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9B08D" w14:textId="77777777" w:rsidR="00686F47" w:rsidRDefault="00BF6FB8">
      <w:r>
        <w:t>PIANO DELLE ATTIVITA’ E PROGETTO DI RICERCA</w:t>
      </w:r>
    </w:p>
    <w:p w14:paraId="48170B35" w14:textId="77777777" w:rsidR="00BF6FB8" w:rsidRDefault="00BF6FB8"/>
    <w:p w14:paraId="3715BF01" w14:textId="77777777" w:rsidR="00686F47" w:rsidRPr="00472538" w:rsidRDefault="00DC7D20" w:rsidP="00BF6FB8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Stato</w:t>
      </w:r>
      <w:r w:rsidRPr="00472538">
        <w:rPr>
          <w:b/>
          <w:bCs/>
          <w:u w:val="single"/>
        </w:rPr>
        <w:t xml:space="preserve"> </w:t>
      </w:r>
      <w:r w:rsidR="00686F47" w:rsidRPr="00472538">
        <w:rPr>
          <w:b/>
          <w:bCs/>
          <w:u w:val="single"/>
        </w:rPr>
        <w:t>dell’arte</w:t>
      </w:r>
    </w:p>
    <w:p w14:paraId="584D5F88" w14:textId="77777777" w:rsidR="00FB0A2C" w:rsidRPr="00080761" w:rsidRDefault="00FB0A2C" w:rsidP="00BF6FB8">
      <w:pPr>
        <w:jc w:val="both"/>
      </w:pPr>
      <w:r w:rsidRPr="00080761">
        <w:t>La stabilità emodinamica perioperatoria è importante per ottimizzare l'apporto di ossigeno e la perfusione tissutale (Navarro et al. 2015).</w:t>
      </w:r>
    </w:p>
    <w:p w14:paraId="2B56B9E7" w14:textId="77777777" w:rsidR="00686F47" w:rsidRPr="00BF6FB8" w:rsidRDefault="0077194F">
      <w:pPr>
        <w:jc w:val="both"/>
      </w:pPr>
      <w:r w:rsidRPr="00080761">
        <w:t xml:space="preserve">Per trattare l’ipotensione in animali in </w:t>
      </w:r>
      <w:r w:rsidR="00A51243">
        <w:t>anestesia</w:t>
      </w:r>
      <w:r w:rsidRPr="00080761">
        <w:t xml:space="preserve"> il primo trattamento consiste nella rianimazione fluida </w:t>
      </w:r>
      <w:r w:rsidR="00DF2985">
        <w:t>endovenosa (</w:t>
      </w:r>
      <w:r w:rsidRPr="00080761">
        <w:t>EV</w:t>
      </w:r>
      <w:r w:rsidR="00DF2985">
        <w:t>)</w:t>
      </w:r>
      <w:r w:rsidRPr="00080761">
        <w:t xml:space="preserve">, la quale aumenta il precarico cardiaco e la gittata cardiaca (CO) (Muir et al. 2011; Davis et al. 2013). Tuttavia, se somministrata in eccesso, la fluidoterapia </w:t>
      </w:r>
      <w:r w:rsidR="00DF2985">
        <w:t xml:space="preserve">può </w:t>
      </w:r>
      <w:r w:rsidR="009A46E2">
        <w:t>determina</w:t>
      </w:r>
      <w:r w:rsidR="00DF2985">
        <w:t>re</w:t>
      </w:r>
      <w:r w:rsidRPr="00080761">
        <w:t xml:space="preserve"> lo sviluppo di una conges</w:t>
      </w:r>
      <w:r w:rsidR="00CE27BD" w:rsidRPr="00080761">
        <w:t>t</w:t>
      </w:r>
      <w:r w:rsidRPr="00080761">
        <w:t>ione polmonare (Aarnes et al. 2009; Muir et al. 2011);</w:t>
      </w:r>
      <w:r w:rsidR="00B96307" w:rsidRPr="00080761">
        <w:t xml:space="preserve"> </w:t>
      </w:r>
      <w:r w:rsidR="007006FB" w:rsidRPr="00080761">
        <w:t>p</w:t>
      </w:r>
      <w:r w:rsidR="00686F47" w:rsidRPr="00080761">
        <w:t>ertanto</w:t>
      </w:r>
      <w:r w:rsidR="007006FB" w:rsidRPr="00080761">
        <w:t xml:space="preserve"> </w:t>
      </w:r>
      <w:r w:rsidR="00686F47" w:rsidRPr="00080761">
        <w:t>è importante valutare</w:t>
      </w:r>
      <w:r w:rsidR="00A51243">
        <w:t xml:space="preserve"> a priori</w:t>
      </w:r>
      <w:r w:rsidR="00686F47" w:rsidRPr="00080761">
        <w:t xml:space="preserve"> se la somministrazione di </w:t>
      </w:r>
      <w:r w:rsidR="00A51243">
        <w:t>fluidi</w:t>
      </w:r>
      <w:r w:rsidR="00A51243" w:rsidRPr="00080761">
        <w:t xml:space="preserve"> </w:t>
      </w:r>
      <w:r w:rsidR="00686F47" w:rsidRPr="00080761">
        <w:t xml:space="preserve">aumenterà </w:t>
      </w:r>
      <w:r w:rsidR="00C10071" w:rsidRPr="00080761">
        <w:t>il</w:t>
      </w:r>
      <w:r w:rsidR="00686F47" w:rsidRPr="00080761">
        <w:t xml:space="preserve"> CO (Endo et al. 2017)</w:t>
      </w:r>
      <w:r w:rsidR="00FB0A2C" w:rsidRPr="00080761">
        <w:t>.</w:t>
      </w:r>
    </w:p>
    <w:p w14:paraId="3926900F" w14:textId="77777777" w:rsidR="009A46E2" w:rsidRPr="00080761" w:rsidRDefault="00A51243" w:rsidP="009A46E2">
      <w:pPr>
        <w:jc w:val="both"/>
      </w:pPr>
      <w:r>
        <w:t>A tale scopo, nell’uomo e nel cane, vengono valutati</w:t>
      </w:r>
      <w:r w:rsidR="00B35698" w:rsidRPr="00656381">
        <w:t xml:space="preserve"> </w:t>
      </w:r>
      <w:r w:rsidR="009A46E2">
        <w:t>de</w:t>
      </w:r>
      <w:r w:rsidR="00B35698" w:rsidRPr="00656381">
        <w:t>i parametri</w:t>
      </w:r>
      <w:r w:rsidR="00DC7D20">
        <w:t xml:space="preserve"> emodinamici</w:t>
      </w:r>
      <w:r w:rsidR="00B35698" w:rsidRPr="00656381">
        <w:t xml:space="preserve"> dinamici </w:t>
      </w:r>
      <w:r w:rsidR="009A46E2">
        <w:t xml:space="preserve">dipendenti dal precarico </w:t>
      </w:r>
      <w:r w:rsidR="00B35698">
        <w:t>(</w:t>
      </w:r>
      <w:r w:rsidR="003726A7">
        <w:t>Cannenson et al. 2008; Zimmermann et al. 2010</w:t>
      </w:r>
      <w:r w:rsidR="00B35698">
        <w:t>).</w:t>
      </w:r>
      <w:r w:rsidR="009A46E2">
        <w:t xml:space="preserve"> Questi indici sono la</w:t>
      </w:r>
      <w:r w:rsidR="009A46E2" w:rsidRPr="004D2F3D">
        <w:t xml:space="preserve"> variazion</w:t>
      </w:r>
      <w:r w:rsidR="009A46E2">
        <w:t>e</w:t>
      </w:r>
      <w:r w:rsidR="009A46E2" w:rsidRPr="004D2F3D">
        <w:t xml:space="preserve"> della pressione del polso (PPV) e la variazione del volume sistolico (SPV)</w:t>
      </w:r>
      <w:r w:rsidR="009A46E2" w:rsidRPr="009A46E2">
        <w:t xml:space="preserve"> </w:t>
      </w:r>
      <w:r w:rsidR="009A46E2" w:rsidRPr="008A5990">
        <w:t xml:space="preserve">ottenute in modo semi-invasivo </w:t>
      </w:r>
      <w:r w:rsidR="009A46E2">
        <w:t>dalla</w:t>
      </w:r>
      <w:r w:rsidR="009A46E2" w:rsidRPr="008A5990">
        <w:t xml:space="preserve"> pressione arteriosa </w:t>
      </w:r>
      <w:r w:rsidR="009A46E2">
        <w:t>in pazienti in</w:t>
      </w:r>
      <w:r w:rsidR="009A46E2" w:rsidRPr="008A5990">
        <w:t xml:space="preserve"> ventilazione meccanica</w:t>
      </w:r>
      <w:r w:rsidR="009A46E2" w:rsidRPr="004D2F3D">
        <w:t xml:space="preserve"> (Endo et al. 2017)</w:t>
      </w:r>
      <w:r w:rsidR="00DF2985">
        <w:t xml:space="preserve">, e </w:t>
      </w:r>
      <w:r w:rsidR="009A46E2">
        <w:t>l</w:t>
      </w:r>
      <w:r w:rsidR="009A46E2" w:rsidRPr="003726A7">
        <w:t>'indice di variabilità della pletismografia (PVI)</w:t>
      </w:r>
      <w:r w:rsidR="0083308F">
        <w:t xml:space="preserve">, </w:t>
      </w:r>
      <w:r w:rsidR="009A46E2" w:rsidRPr="003726A7">
        <w:t xml:space="preserve">una variabile dipendente dal precarico non invasiva </w:t>
      </w:r>
      <w:r w:rsidR="009A46E2">
        <w:t>calcolato sulla base</w:t>
      </w:r>
      <w:r w:rsidR="009A46E2" w:rsidRPr="003726A7">
        <w:t xml:space="preserve"> </w:t>
      </w:r>
      <w:r w:rsidR="009A46E2">
        <w:t>dell’</w:t>
      </w:r>
      <w:r w:rsidR="009A46E2" w:rsidRPr="003726A7">
        <w:t>onda pletismografica della pulsossimetria (Cannesson et al. 2008; Keller et al. 2008; Chandler et al. 2012</w:t>
      </w:r>
      <w:r w:rsidR="009A46E2">
        <w:t>;</w:t>
      </w:r>
      <w:r w:rsidR="009A46E2" w:rsidRPr="00080761">
        <w:t xml:space="preserve"> Endo et al. 2017</w:t>
      </w:r>
      <w:r w:rsidR="009A46E2" w:rsidRPr="003726A7">
        <w:t xml:space="preserve">). </w:t>
      </w:r>
    </w:p>
    <w:p w14:paraId="177171AF" w14:textId="77777777" w:rsidR="009A46E2" w:rsidRDefault="007006FB" w:rsidP="009A46E2">
      <w:pPr>
        <w:jc w:val="both"/>
      </w:pPr>
      <w:r w:rsidRPr="007006FB">
        <w:t>Tuttavia, quest</w:t>
      </w:r>
      <w:r w:rsidR="00080761">
        <w:t>i</w:t>
      </w:r>
      <w:r w:rsidRPr="007006FB">
        <w:t xml:space="preserve"> </w:t>
      </w:r>
      <w:r w:rsidR="00080761">
        <w:t>indici</w:t>
      </w:r>
      <w:r w:rsidR="00080761" w:rsidRPr="007006FB">
        <w:t xml:space="preserve"> </w:t>
      </w:r>
      <w:r w:rsidRPr="007006FB">
        <w:t>mancano di specificità per quanto riguarda la perfusione tissutale</w:t>
      </w:r>
      <w:r w:rsidR="00080761">
        <w:t>. A</w:t>
      </w:r>
      <w:r w:rsidR="00FB0A2C" w:rsidRPr="00FB0A2C">
        <w:t xml:space="preserve"> questo </w:t>
      </w:r>
      <w:r w:rsidR="00080761">
        <w:t xml:space="preserve">scopo </w:t>
      </w:r>
      <w:r w:rsidR="0083308F">
        <w:t>è possibile</w:t>
      </w:r>
      <w:r w:rsidR="00080761">
        <w:t xml:space="preserve"> </w:t>
      </w:r>
      <w:r w:rsidR="009A46E2">
        <w:t xml:space="preserve">valutare </w:t>
      </w:r>
      <w:r w:rsidR="00080761">
        <w:t>l’</w:t>
      </w:r>
      <w:r w:rsidR="007823EB">
        <w:t>indice di perfusione (PI)</w:t>
      </w:r>
      <w:r w:rsidR="0083308F">
        <w:t>,</w:t>
      </w:r>
      <w:r w:rsidR="009A46E2">
        <w:t xml:space="preserve"> dato dal </w:t>
      </w:r>
      <w:r w:rsidR="009A46E2" w:rsidRPr="007006FB">
        <w:t xml:space="preserve">rapporto tra il flusso sanguigno </w:t>
      </w:r>
      <w:r w:rsidR="009A46E2" w:rsidRPr="007006FB">
        <w:lastRenderedPageBreak/>
        <w:t>pulsatile e il flusso sanguigno statico non pulsatile nel tessuto periferico di un paziente</w:t>
      </w:r>
      <w:r w:rsidR="0083308F">
        <w:t xml:space="preserve">, </w:t>
      </w:r>
      <w:r w:rsidR="009A46E2">
        <w:t>valutato mediante pulsossimetro (Buono et al. 2020)</w:t>
      </w:r>
      <w:r w:rsidR="009A46E2" w:rsidRPr="00EF1729">
        <w:t>.</w:t>
      </w:r>
      <w:r w:rsidR="009A46E2">
        <w:t xml:space="preserve"> L</w:t>
      </w:r>
      <w:r w:rsidR="009A46E2" w:rsidRPr="00460C86">
        <w:t xml:space="preserve">a </w:t>
      </w:r>
      <w:r w:rsidR="009A46E2">
        <w:t xml:space="preserve">microcircolazione periferica e </w:t>
      </w:r>
      <w:r w:rsidR="0083308F">
        <w:t>la</w:t>
      </w:r>
      <w:r w:rsidR="009A46E2">
        <w:t xml:space="preserve"> </w:t>
      </w:r>
      <w:r w:rsidR="009A46E2" w:rsidRPr="00460C86">
        <w:t xml:space="preserve">perfusione </w:t>
      </w:r>
      <w:r w:rsidR="009A46E2">
        <w:t>vasale possono invece essere visualizzate direttamente applicando un videomicroscopi</w:t>
      </w:r>
      <w:r w:rsidR="0083308F">
        <w:t>o</w:t>
      </w:r>
      <w:r w:rsidR="009A46E2">
        <w:t xml:space="preserve"> sidestream (SDF) su cute o mucose, come già dimostrato nel puledro (Mansour et al. 2021</w:t>
      </w:r>
      <w:r w:rsidR="004A75BF">
        <w:t>).</w:t>
      </w:r>
    </w:p>
    <w:p w14:paraId="37A02DBB" w14:textId="68F42799" w:rsidR="00DB588A" w:rsidRPr="00080761" w:rsidRDefault="00513A4D" w:rsidP="00DB588A">
      <w:pPr>
        <w:jc w:val="both"/>
      </w:pPr>
      <w:r>
        <w:t xml:space="preserve">Il monitoraggio di questi indici dinamici e di perfusione è largamente descritto nell’uomo, sono invece carenti gli studi relativi alla loro applicazione </w:t>
      </w:r>
      <w:r w:rsidR="009E6A8F">
        <w:t>nel cane, nel cavallo adulto</w:t>
      </w:r>
      <w:r w:rsidR="00C057E8">
        <w:t>,</w:t>
      </w:r>
      <w:r w:rsidR="009E6A8F">
        <w:t xml:space="preserve"> </w:t>
      </w:r>
      <w:r w:rsidR="00C057E8">
        <w:t xml:space="preserve">nel </w:t>
      </w:r>
      <w:r w:rsidR="00C057E8" w:rsidRPr="00080761">
        <w:t>gatto</w:t>
      </w:r>
      <w:r w:rsidR="00C057E8">
        <w:t xml:space="preserve"> </w:t>
      </w:r>
      <w:r w:rsidR="009E6A8F">
        <w:t xml:space="preserve">e nel </w:t>
      </w:r>
      <w:r w:rsidR="00223A86" w:rsidRPr="00080761">
        <w:t>puledro</w:t>
      </w:r>
      <w:r>
        <w:t xml:space="preserve">, </w:t>
      </w:r>
      <w:r w:rsidR="00080761" w:rsidRPr="00BF6FB8">
        <w:t xml:space="preserve">nonostante </w:t>
      </w:r>
      <w:r w:rsidR="009E6A8F">
        <w:t>la predisposizione</w:t>
      </w:r>
      <w:r w:rsidR="00C057E8">
        <w:t xml:space="preserve"> di questi ultimi due pazienti,</w:t>
      </w:r>
      <w:r w:rsidR="009E6A8F">
        <w:t xml:space="preserve"> </w:t>
      </w:r>
      <w:r w:rsidR="008A7651" w:rsidRPr="00080761">
        <w:t xml:space="preserve">al sovraccarico volumetrico </w:t>
      </w:r>
      <w:r w:rsidR="00DB588A" w:rsidRPr="00080761">
        <w:t>(Robertson et al. 2018</w:t>
      </w:r>
      <w:r w:rsidR="00080761" w:rsidRPr="00080761">
        <w:t xml:space="preserve">, </w:t>
      </w:r>
      <w:r w:rsidR="005738EC" w:rsidRPr="00080761">
        <w:t>Driessen 2019</w:t>
      </w:r>
      <w:r w:rsidR="00634983" w:rsidRPr="00080761">
        <w:t>)</w:t>
      </w:r>
      <w:r w:rsidR="008A7651" w:rsidRPr="00080761">
        <w:t>.</w:t>
      </w:r>
      <w:r w:rsidR="00080761">
        <w:t xml:space="preserve"> </w:t>
      </w:r>
    </w:p>
    <w:p w14:paraId="170730D5" w14:textId="77777777" w:rsidR="007823EB" w:rsidRDefault="007823EB" w:rsidP="003726A7">
      <w:pPr>
        <w:rPr>
          <w:color w:val="FFC000"/>
        </w:rPr>
      </w:pPr>
    </w:p>
    <w:p w14:paraId="09E92350" w14:textId="77777777" w:rsidR="00FA3815" w:rsidRPr="00A876F7" w:rsidRDefault="007D1F82" w:rsidP="00BF6FB8">
      <w:pPr>
        <w:jc w:val="both"/>
        <w:rPr>
          <w:b/>
          <w:bCs/>
          <w:u w:val="single"/>
        </w:rPr>
      </w:pPr>
      <w:r w:rsidRPr="00A876F7">
        <w:rPr>
          <w:b/>
          <w:bCs/>
          <w:u w:val="single"/>
        </w:rPr>
        <w:t>Descrizione del progetto</w:t>
      </w:r>
    </w:p>
    <w:p w14:paraId="4FFC75EC" w14:textId="77777777" w:rsidR="00FA3815" w:rsidRDefault="00FA3815" w:rsidP="00BF6FB8">
      <w:pPr>
        <w:jc w:val="both"/>
      </w:pPr>
      <w:r w:rsidRPr="0083308F">
        <w:t xml:space="preserve">Obiettivo dello studio </w:t>
      </w:r>
      <w:r w:rsidR="00C22B50" w:rsidRPr="0083308F">
        <w:t>sarà quello di</w:t>
      </w:r>
      <w:r w:rsidRPr="0083308F">
        <w:t xml:space="preserve"> confrontare le variabili emodinamiche</w:t>
      </w:r>
      <w:r w:rsidR="0083308F" w:rsidRPr="00BF6FB8">
        <w:t xml:space="preserve"> dinamiche</w:t>
      </w:r>
      <w:r w:rsidR="004A75BF" w:rsidRPr="00BF6FB8">
        <w:t xml:space="preserve"> SPV, PPV</w:t>
      </w:r>
      <w:r w:rsidRPr="0083308F">
        <w:t xml:space="preserve"> </w:t>
      </w:r>
      <w:r w:rsidR="004A75BF" w:rsidRPr="00BF6FB8">
        <w:t xml:space="preserve">e </w:t>
      </w:r>
      <w:r w:rsidRPr="0083308F">
        <w:t>PVI</w:t>
      </w:r>
      <w:r w:rsidR="00FB0A2C" w:rsidRPr="0083308F">
        <w:t xml:space="preserve"> </w:t>
      </w:r>
      <w:r w:rsidR="00DF7825" w:rsidRPr="0083308F">
        <w:t xml:space="preserve">e valutarne la correlazione con il </w:t>
      </w:r>
      <w:r w:rsidRPr="0083308F">
        <w:t>CO</w:t>
      </w:r>
      <w:r w:rsidR="0083308F" w:rsidRPr="0083308F">
        <w:t xml:space="preserve"> nel </w:t>
      </w:r>
      <w:r w:rsidR="00BF6FB8">
        <w:t xml:space="preserve">cane, </w:t>
      </w:r>
      <w:r w:rsidR="0083308F" w:rsidRPr="0083308F">
        <w:t>gatto</w:t>
      </w:r>
      <w:r w:rsidR="00BF6FB8">
        <w:t>, cavallo adulto e ne</w:t>
      </w:r>
      <w:r w:rsidR="0083308F" w:rsidRPr="0083308F">
        <w:t>l puledro</w:t>
      </w:r>
      <w:r w:rsidR="00FB0A2C" w:rsidRPr="0083308F">
        <w:t xml:space="preserve"> </w:t>
      </w:r>
      <w:r w:rsidR="00DA50EF" w:rsidRPr="0083308F">
        <w:t>sottoposti ad anestesia generale</w:t>
      </w:r>
      <w:r w:rsidR="004A75BF" w:rsidRPr="0083308F">
        <w:t>.</w:t>
      </w:r>
      <w:r w:rsidR="004A75BF">
        <w:t xml:space="preserve"> Ulteriore obiettivo sarà quello di valutare se vi è correlazione tra la risposta alla fluidoterapia e il miglioramento della perfusione tissutale valutata mediante PI e SDF.</w:t>
      </w:r>
    </w:p>
    <w:p w14:paraId="2344D1FA" w14:textId="77777777" w:rsidR="00C22B50" w:rsidRDefault="00FA3815" w:rsidP="00BF6FB8">
      <w:pPr>
        <w:jc w:val="both"/>
      </w:pPr>
      <w:r>
        <w:t xml:space="preserve">Lo studio verrà </w:t>
      </w:r>
      <w:r w:rsidR="00DA50EF">
        <w:t>concepito come studio clinico prospetti</w:t>
      </w:r>
      <w:r w:rsidR="00A51243">
        <w:t>c</w:t>
      </w:r>
      <w:r w:rsidR="00DA50EF">
        <w:t xml:space="preserve">o e sarà </w:t>
      </w:r>
      <w:r>
        <w:t>condotto su</w:t>
      </w:r>
      <w:r w:rsidR="00BF6FB8">
        <w:t>i pazienti veterinari</w:t>
      </w:r>
      <w:r w:rsidR="00DA50EF">
        <w:t xml:space="preserve"> di proprietà sottoposti a procedure chirurgiche per le quali è richiesta un’anestesia generale. Saranno inclusi soltanto quegli animali </w:t>
      </w:r>
      <w:r w:rsidR="00034D18">
        <w:t>nei quali la chirurgi</w:t>
      </w:r>
      <w:r w:rsidR="00CE27BD">
        <w:t>a</w:t>
      </w:r>
      <w:r w:rsidR="00034D18">
        <w:t xml:space="preserve"> </w:t>
      </w:r>
      <w:r w:rsidR="000468B2">
        <w:t xml:space="preserve">verrà </w:t>
      </w:r>
      <w:r w:rsidR="00034D18">
        <w:t xml:space="preserve">eseguita </w:t>
      </w:r>
      <w:r w:rsidR="000468B2">
        <w:t xml:space="preserve">con il paziente </w:t>
      </w:r>
      <w:r w:rsidR="00034D18">
        <w:t xml:space="preserve">in decubito dorsale e </w:t>
      </w:r>
      <w:r w:rsidR="00DA50EF">
        <w:t xml:space="preserve">in cui sarà possibile applicare una ventilazione meccanica. Saranno esclusi </w:t>
      </w:r>
      <w:r w:rsidR="000468B2">
        <w:t xml:space="preserve">i pazienti </w:t>
      </w:r>
      <w:r w:rsidR="00DA50EF">
        <w:t>sottoposti a chirurgi</w:t>
      </w:r>
      <w:r w:rsidR="00513A4D">
        <w:t>a toracica</w:t>
      </w:r>
      <w:r w:rsidR="00DA50EF">
        <w:t>.</w:t>
      </w:r>
      <w:r w:rsidR="00DF2985">
        <w:t xml:space="preserve"> Per l’esecuzione del progetto verrà </w:t>
      </w:r>
      <w:r w:rsidR="00DF2985">
        <w:lastRenderedPageBreak/>
        <w:t>chiesta autorizzazione al Comitato per il benessere animale dell’Ateneo.</w:t>
      </w:r>
    </w:p>
    <w:p w14:paraId="2238253C" w14:textId="77777777" w:rsidR="00C22B50" w:rsidRDefault="00C22B50" w:rsidP="003726A7"/>
    <w:p w14:paraId="5EF9383A" w14:textId="77777777" w:rsidR="004A75BF" w:rsidRPr="00A876F7" w:rsidRDefault="007D1F82" w:rsidP="00BF6FB8">
      <w:pPr>
        <w:jc w:val="both"/>
        <w:rPr>
          <w:b/>
          <w:bCs/>
          <w:u w:val="single"/>
        </w:rPr>
      </w:pPr>
      <w:r w:rsidRPr="00A876F7">
        <w:rPr>
          <w:b/>
          <w:bCs/>
          <w:u w:val="single"/>
        </w:rPr>
        <w:t>Risultati attesi</w:t>
      </w:r>
    </w:p>
    <w:p w14:paraId="19EEE336" w14:textId="2979BF7B" w:rsidR="00C22B50" w:rsidRDefault="004A75BF">
      <w:pPr>
        <w:jc w:val="both"/>
      </w:pPr>
      <w:r w:rsidRPr="00BF6FB8">
        <w:t>Ci si aspetta che tutte le variabili emodinamiche prese in esame</w:t>
      </w:r>
      <w:r w:rsidRPr="0083308F">
        <w:t xml:space="preserve"> consent</w:t>
      </w:r>
      <w:r w:rsidR="00C057E8">
        <w:t xml:space="preserve">ano </w:t>
      </w:r>
      <w:r>
        <w:t>di identificare i pazienti nei quali il bolo di fluidi può determinare un aumento del precarico (fluidoresponsivi) rispetto a quelli in cui il bolo di fluidi non apporterebbe beneficio, o addirittura potrebbe peggiorare le condizioni cliniche (non-fluidoresponsivi). Nello specifico v</w:t>
      </w:r>
      <w:r w:rsidR="000468B2">
        <w:t xml:space="preserve">erranno identificati </w:t>
      </w:r>
      <w:r w:rsidR="00EF1729">
        <w:t xml:space="preserve">i valori </w:t>
      </w:r>
      <w:r w:rsidR="00513A4D">
        <w:t xml:space="preserve">soglia </w:t>
      </w:r>
      <w:r w:rsidR="00EF1729">
        <w:t>che consent</w:t>
      </w:r>
      <w:r w:rsidR="00C057E8">
        <w:t>iranno</w:t>
      </w:r>
      <w:r w:rsidR="00EF1729">
        <w:t xml:space="preserve"> </w:t>
      </w:r>
      <w:r w:rsidR="00450B9F">
        <w:t xml:space="preserve">di </w:t>
      </w:r>
      <w:r w:rsidR="00513A4D">
        <w:t>identif</w:t>
      </w:r>
      <w:r w:rsidR="00DF2985">
        <w:t>i</w:t>
      </w:r>
      <w:r w:rsidR="00513A4D">
        <w:t>care</w:t>
      </w:r>
      <w:r w:rsidR="00450B9F">
        <w:t xml:space="preserve"> il paziente come fluidoresponsivo o non</w:t>
      </w:r>
      <w:r w:rsidR="00A51243">
        <w:t>-</w:t>
      </w:r>
      <w:r w:rsidR="00A51243" w:rsidRPr="00A51243">
        <w:t xml:space="preserve"> </w:t>
      </w:r>
      <w:r w:rsidR="00A51243">
        <w:t>fluidoresponsivo</w:t>
      </w:r>
      <w:r w:rsidR="00450B9F">
        <w:t>.</w:t>
      </w:r>
    </w:p>
    <w:p w14:paraId="7C8F55CC" w14:textId="77777777" w:rsidR="00C22B50" w:rsidRPr="00A876F7" w:rsidRDefault="00C22B50" w:rsidP="003726A7">
      <w:pPr>
        <w:rPr>
          <w:b/>
          <w:bCs/>
          <w:u w:val="single"/>
        </w:rPr>
      </w:pPr>
    </w:p>
    <w:p w14:paraId="21DB6261" w14:textId="77777777" w:rsidR="00C22B50" w:rsidRPr="00A876F7" w:rsidRDefault="007D1F82" w:rsidP="00BF6FB8">
      <w:pPr>
        <w:jc w:val="both"/>
        <w:rPr>
          <w:b/>
          <w:bCs/>
          <w:u w:val="single"/>
        </w:rPr>
      </w:pPr>
      <w:r w:rsidRPr="00A876F7">
        <w:rPr>
          <w:b/>
          <w:bCs/>
          <w:u w:val="single"/>
        </w:rPr>
        <w:t>Articolazione del progetto e tempi di realizzazione</w:t>
      </w:r>
    </w:p>
    <w:p w14:paraId="19B8ED68" w14:textId="2FA93F3E" w:rsidR="00437534" w:rsidRPr="00437534" w:rsidRDefault="00567E2A" w:rsidP="00437534">
      <w:pPr>
        <w:jc w:val="both"/>
        <w:rPr>
          <w:rFonts w:eastAsia="Times New Roman" w:cstheme="minorHAnsi"/>
          <w:color w:val="202124"/>
          <w:kern w:val="0"/>
          <w:lang w:eastAsia="it-IT"/>
          <w14:ligatures w14:val="none"/>
        </w:rPr>
      </w:pPr>
      <w:r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I </w:t>
      </w:r>
      <w:r w:rsidRPr="007D4E9B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casi saranno raccolti nell’arco di </w:t>
      </w:r>
      <w:r w:rsidR="00BF6FB8">
        <w:rPr>
          <w:rFonts w:eastAsia="Times New Roman" w:cstheme="minorHAnsi"/>
          <w:color w:val="202124"/>
          <w:kern w:val="0"/>
          <w:lang w:eastAsia="it-IT"/>
          <w14:ligatures w14:val="none"/>
        </w:rPr>
        <w:t>1</w:t>
      </w:r>
      <w:r w:rsidRPr="007D4E9B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 ann</w:t>
      </w:r>
      <w:r w:rsidR="00C057E8">
        <w:rPr>
          <w:rFonts w:eastAsia="Times New Roman" w:cstheme="minorHAnsi"/>
          <w:color w:val="202124"/>
          <w:kern w:val="0"/>
          <w:lang w:eastAsia="it-IT"/>
          <w14:ligatures w14:val="none"/>
        </w:rPr>
        <w:t>o</w:t>
      </w:r>
      <w:r w:rsidRPr="007D4E9B">
        <w:rPr>
          <w:rFonts w:eastAsia="Times New Roman" w:cstheme="minorHAnsi"/>
          <w:color w:val="202124"/>
          <w:kern w:val="0"/>
          <w:lang w:eastAsia="it-IT"/>
          <w14:ligatures w14:val="none"/>
        </w:rPr>
        <w:t>.</w:t>
      </w:r>
      <w:r w:rsidR="009E6A8F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 Ciascun assegnista si occuperà</w:t>
      </w:r>
      <w:r w:rsidR="00BF6FB8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 della raccolta dei dati per una </w:t>
      </w:r>
      <w:r w:rsidR="009E6A8F">
        <w:rPr>
          <w:rFonts w:eastAsia="Times New Roman" w:cstheme="minorHAnsi"/>
          <w:color w:val="202124"/>
          <w:kern w:val="0"/>
          <w:lang w:eastAsia="it-IT"/>
          <w14:ligatures w14:val="none"/>
        </w:rPr>
        <w:t>specifica specie e seguirà le anestesie</w:t>
      </w:r>
      <w:r w:rsidR="00BF6FB8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 dei pazienti sia</w:t>
      </w:r>
      <w:r w:rsidR="009E6A8F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 per procedure programmate che per procedure d’emergenza.</w:t>
      </w:r>
      <w:r w:rsidR="00BF6FB8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 </w:t>
      </w:r>
      <w:r w:rsidR="00437534">
        <w:rPr>
          <w:rFonts w:eastAsia="Times New Roman" w:cstheme="minorHAnsi"/>
          <w:color w:val="202124"/>
          <w:kern w:val="0"/>
          <w:lang w:eastAsia="it-IT"/>
          <w14:ligatures w14:val="none"/>
        </w:rPr>
        <w:t>Ciascun assegnista svolgerà a tal fine attività assistenziale presso l’Ospedale Veterinario del Dipartimento di Scienze Mediche Veterinarie all’interno della Turnazione del Servizio di Anestesia e Rianimazione per un massimo di 860 ore. P</w:t>
      </w:r>
      <w:r w:rsidR="00437534" w:rsidRPr="00437534">
        <w:rPr>
          <w:rFonts w:eastAsia="Times New Roman" w:cstheme="minorHAnsi"/>
          <w:color w:val="202124"/>
          <w:kern w:val="0"/>
          <w:lang w:eastAsia="it-IT"/>
          <w14:ligatures w14:val="none"/>
        </w:rPr>
        <w:t>er svolgere questo tipo di attività è necessario che</w:t>
      </w:r>
      <w:r w:rsidR="00437534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 </w:t>
      </w:r>
      <w:r w:rsidR="00437534" w:rsidRPr="00437534">
        <w:rPr>
          <w:rFonts w:eastAsia="Times New Roman" w:cstheme="minorHAnsi"/>
          <w:color w:val="202124"/>
          <w:kern w:val="0"/>
          <w:lang w:eastAsia="it-IT"/>
          <w14:ligatures w14:val="none"/>
        </w:rPr>
        <w:t>l’interessato si doti di adeguata copertura assicurativa, in particolare</w:t>
      </w:r>
      <w:r w:rsidR="00437534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 </w:t>
      </w:r>
      <w:r w:rsidR="00437534" w:rsidRPr="00437534">
        <w:rPr>
          <w:rFonts w:eastAsia="Times New Roman" w:cstheme="minorHAnsi"/>
          <w:color w:val="202124"/>
          <w:kern w:val="0"/>
          <w:lang w:eastAsia="it-IT"/>
          <w14:ligatures w14:val="none"/>
        </w:rPr>
        <w:t>è inoltre opportuno che l’interessato verifichi a propria cura anche le coperture assicurative per</w:t>
      </w:r>
    </w:p>
    <w:p w14:paraId="7859F309" w14:textId="0AEC0C9C" w:rsidR="00567E2A" w:rsidRDefault="00437534" w:rsidP="00437534">
      <w:pPr>
        <w:jc w:val="both"/>
        <w:rPr>
          <w:rFonts w:eastAsia="Times New Roman" w:cstheme="minorHAnsi"/>
          <w:color w:val="202124"/>
          <w:kern w:val="0"/>
          <w:lang w:eastAsia="it-IT"/>
          <w14:ligatures w14:val="none"/>
        </w:rPr>
      </w:pPr>
      <w:r w:rsidRPr="00437534">
        <w:rPr>
          <w:rFonts w:eastAsia="Times New Roman" w:cstheme="minorHAnsi"/>
          <w:color w:val="202124"/>
          <w:kern w:val="0"/>
          <w:lang w:eastAsia="it-IT"/>
          <w14:ligatures w14:val="none"/>
        </w:rPr>
        <w:t>colpa grave e operanti per attività esercitate nel settore pubblico</w:t>
      </w:r>
      <w:r>
        <w:rPr>
          <w:rFonts w:eastAsia="Times New Roman" w:cstheme="minorHAnsi"/>
          <w:color w:val="202124"/>
          <w:kern w:val="0"/>
          <w:lang w:eastAsia="it-IT"/>
          <w14:ligatures w14:val="none"/>
        </w:rPr>
        <w:t>.</w:t>
      </w:r>
      <w:bookmarkStart w:id="0" w:name="_GoBack"/>
      <w:bookmarkEnd w:id="0"/>
    </w:p>
    <w:p w14:paraId="2DCD8B45" w14:textId="77777777" w:rsidR="00AE3437" w:rsidRDefault="00C22B50" w:rsidP="00BF6FB8">
      <w:pPr>
        <w:jc w:val="both"/>
        <w:rPr>
          <w:rFonts w:eastAsia="Times New Roman" w:cstheme="minorHAnsi"/>
          <w:color w:val="202124"/>
          <w:kern w:val="0"/>
          <w:lang w:eastAsia="it-IT"/>
          <w14:ligatures w14:val="none"/>
        </w:rPr>
      </w:pPr>
      <w:r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Dopo aver ottenuto il consenso informato all’anestesia ciascun paziente verrà </w:t>
      </w:r>
      <w:r w:rsidR="003F1A2F">
        <w:rPr>
          <w:rFonts w:eastAsia="Times New Roman" w:cstheme="minorHAnsi"/>
          <w:color w:val="202124"/>
          <w:kern w:val="0"/>
          <w:lang w:eastAsia="it-IT"/>
          <w14:ligatures w14:val="none"/>
        </w:rPr>
        <w:t>s</w:t>
      </w:r>
      <w:r>
        <w:rPr>
          <w:rFonts w:eastAsia="Times New Roman" w:cstheme="minorHAnsi"/>
          <w:color w:val="202124"/>
          <w:kern w:val="0"/>
          <w:lang w:eastAsia="it-IT"/>
          <w14:ligatures w14:val="none"/>
        </w:rPr>
        <w:t>ottoposto ad anestesia generale per lo svolgimento della procedura chirurgica.</w:t>
      </w:r>
      <w:r w:rsidR="00513A4D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 </w:t>
      </w:r>
      <w:r w:rsidR="00034D18">
        <w:rPr>
          <w:rFonts w:eastAsia="Times New Roman" w:cstheme="minorHAnsi"/>
          <w:color w:val="202124"/>
          <w:kern w:val="0"/>
          <w:lang w:eastAsia="it-IT"/>
          <w14:ligatures w14:val="none"/>
        </w:rPr>
        <w:t>Dopo l’induzione dell’anestesia g</w:t>
      </w:r>
      <w:r w:rsidR="00413853" w:rsidRPr="00413853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li animali </w:t>
      </w:r>
      <w:r w:rsidR="00413853">
        <w:rPr>
          <w:rFonts w:eastAsia="Times New Roman" w:cstheme="minorHAnsi"/>
          <w:color w:val="202124"/>
          <w:kern w:val="0"/>
          <w:lang w:eastAsia="it-IT"/>
          <w14:ligatures w14:val="none"/>
        </w:rPr>
        <w:t>verranno</w:t>
      </w:r>
      <w:r w:rsidR="00413853" w:rsidRPr="00413853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 posizionati in decubito dorsale</w:t>
      </w:r>
      <w:r w:rsidR="0083308F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, </w:t>
      </w:r>
      <w:r w:rsidR="00DA50EF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verrà impostata una ventilazione meccanica a controllo volumetrico </w:t>
      </w:r>
      <w:r w:rsidR="00413853" w:rsidRPr="00413853">
        <w:rPr>
          <w:rFonts w:eastAsia="Times New Roman" w:cstheme="minorHAnsi"/>
          <w:color w:val="202124"/>
          <w:kern w:val="0"/>
          <w:lang w:eastAsia="it-IT"/>
          <w14:ligatures w14:val="none"/>
        </w:rPr>
        <w:t>con un volume corrente di 1</w:t>
      </w:r>
      <w:r w:rsidR="00413853">
        <w:rPr>
          <w:rFonts w:eastAsia="Times New Roman" w:cstheme="minorHAnsi"/>
          <w:color w:val="202124"/>
          <w:kern w:val="0"/>
          <w:lang w:eastAsia="it-IT"/>
          <w14:ligatures w14:val="none"/>
        </w:rPr>
        <w:t>0-12</w:t>
      </w:r>
      <w:r w:rsidR="00413853" w:rsidRPr="00413853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 ml kg</w:t>
      </w:r>
      <w:r w:rsidR="00413853">
        <w:rPr>
          <w:rFonts w:eastAsia="Times New Roman" w:cstheme="minorHAnsi"/>
          <w:color w:val="202124"/>
          <w:kern w:val="0"/>
          <w:vertAlign w:val="superscript"/>
          <w:lang w:eastAsia="it-IT"/>
          <w14:ligatures w14:val="none"/>
        </w:rPr>
        <w:t>-1</w:t>
      </w:r>
      <w:r w:rsidR="00413853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 </w:t>
      </w:r>
      <w:r w:rsidR="00513A4D">
        <w:rPr>
          <w:rFonts w:eastAsia="Times New Roman" w:cstheme="minorHAnsi"/>
          <w:color w:val="202124"/>
          <w:kern w:val="0"/>
          <w:lang w:eastAsia="it-IT"/>
          <w14:ligatures w14:val="none"/>
        </w:rPr>
        <w:t>e la</w:t>
      </w:r>
      <w:r w:rsidR="00413853" w:rsidRPr="00413853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 frequenza respiratoria </w:t>
      </w:r>
      <w:r w:rsidR="00C45284">
        <w:rPr>
          <w:rFonts w:eastAsia="Times New Roman" w:cstheme="minorHAnsi"/>
          <w:color w:val="202124"/>
          <w:kern w:val="0"/>
          <w:lang w:eastAsia="it-IT"/>
          <w14:ligatures w14:val="none"/>
        </w:rPr>
        <w:t>verrà</w:t>
      </w:r>
      <w:r w:rsidR="00413853" w:rsidRPr="00413853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 regolata per mantenere </w:t>
      </w:r>
      <w:r w:rsidR="00A51243">
        <w:rPr>
          <w:rFonts w:eastAsia="Times New Roman" w:cstheme="minorHAnsi"/>
          <w:color w:val="202124"/>
          <w:kern w:val="0"/>
          <w:lang w:eastAsia="it-IT"/>
          <w14:ligatures w14:val="none"/>
        </w:rPr>
        <w:t>la frazione espirata di CO</w:t>
      </w:r>
      <w:r w:rsidR="00A51243" w:rsidRPr="00BF6FB8">
        <w:rPr>
          <w:rFonts w:eastAsia="Times New Roman" w:cstheme="minorHAnsi"/>
          <w:color w:val="202124"/>
          <w:kern w:val="0"/>
          <w:vertAlign w:val="subscript"/>
          <w:lang w:eastAsia="it-IT"/>
          <w14:ligatures w14:val="none"/>
        </w:rPr>
        <w:t>2</w:t>
      </w:r>
      <w:r w:rsidR="00413853" w:rsidRPr="00413853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 (</w:t>
      </w:r>
      <w:r w:rsidR="00A51243">
        <w:rPr>
          <w:rFonts w:eastAsia="Times New Roman" w:cstheme="minorHAnsi"/>
          <w:color w:val="202124"/>
          <w:kern w:val="0"/>
          <w:lang w:eastAsia="it-IT"/>
          <w14:ligatures w14:val="none"/>
        </w:rPr>
        <w:t>F</w:t>
      </w:r>
      <w:r w:rsidR="00A51243" w:rsidRPr="00413853">
        <w:rPr>
          <w:rFonts w:eastAsia="Times New Roman" w:cstheme="minorHAnsi"/>
          <w:color w:val="202124"/>
          <w:kern w:val="0"/>
          <w:lang w:eastAsia="it-IT"/>
          <w14:ligatures w14:val="none"/>
        </w:rPr>
        <w:t>EʹCO</w:t>
      </w:r>
      <w:r w:rsidR="00A51243" w:rsidRPr="00BF6FB8">
        <w:rPr>
          <w:rFonts w:eastAsia="Times New Roman" w:cstheme="minorHAnsi"/>
          <w:color w:val="202124"/>
          <w:kern w:val="0"/>
          <w:vertAlign w:val="subscript"/>
          <w:lang w:eastAsia="it-IT"/>
          <w14:ligatures w14:val="none"/>
        </w:rPr>
        <w:t>2</w:t>
      </w:r>
      <w:r w:rsidR="00413853" w:rsidRPr="00413853">
        <w:rPr>
          <w:rFonts w:eastAsia="Times New Roman" w:cstheme="minorHAnsi"/>
          <w:color w:val="202124"/>
          <w:kern w:val="0"/>
          <w:lang w:eastAsia="it-IT"/>
          <w14:ligatures w14:val="none"/>
        </w:rPr>
        <w:t>) a 35-45 mmHg</w:t>
      </w:r>
      <w:r w:rsidR="008767F9">
        <w:rPr>
          <w:rFonts w:eastAsia="Times New Roman" w:cstheme="minorHAnsi"/>
          <w:color w:val="202124"/>
          <w:kern w:val="0"/>
          <w:lang w:eastAsia="it-IT"/>
          <w14:ligatures w14:val="none"/>
        </w:rPr>
        <w:t>.</w:t>
      </w:r>
    </w:p>
    <w:p w14:paraId="4164983A" w14:textId="77777777" w:rsidR="008454E9" w:rsidRDefault="00034D18" w:rsidP="00BF6FB8">
      <w:pPr>
        <w:jc w:val="both"/>
        <w:rPr>
          <w:rFonts w:eastAsia="Times New Roman" w:cstheme="minorHAnsi"/>
          <w:color w:val="202124"/>
          <w:kern w:val="0"/>
          <w:lang w:eastAsia="it-IT"/>
          <w14:ligatures w14:val="none"/>
        </w:rPr>
      </w:pPr>
      <w:r>
        <w:rPr>
          <w:rFonts w:eastAsia="Times New Roman" w:cstheme="minorHAnsi"/>
          <w:color w:val="202124"/>
          <w:kern w:val="0"/>
          <w:lang w:eastAsia="it-IT"/>
          <w14:ligatures w14:val="none"/>
        </w:rPr>
        <w:lastRenderedPageBreak/>
        <w:t xml:space="preserve">Verrà </w:t>
      </w:r>
      <w:r w:rsidR="00A51243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quindi </w:t>
      </w:r>
      <w:r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inserito un catetere nell’arteria femorale o nell’arteria </w:t>
      </w:r>
      <w:r w:rsidR="00462405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metatarsale </w:t>
      </w:r>
      <w:r w:rsidR="00BF6FB8">
        <w:rPr>
          <w:rFonts w:eastAsia="Times New Roman" w:cstheme="minorHAnsi"/>
          <w:color w:val="202124"/>
          <w:kern w:val="0"/>
          <w:lang w:eastAsia="it-IT"/>
          <w14:ligatures w14:val="none"/>
        </w:rPr>
        <w:t>p</w:t>
      </w:r>
      <w:r>
        <w:rPr>
          <w:rFonts w:eastAsia="Times New Roman" w:cstheme="minorHAnsi"/>
          <w:color w:val="202124"/>
          <w:kern w:val="0"/>
          <w:lang w:eastAsia="it-IT"/>
          <w14:ligatures w14:val="none"/>
        </w:rPr>
        <w:t>er il monitoraggio della pressione arteriosa invasiva,</w:t>
      </w:r>
      <w:r w:rsidR="0083308F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 per</w:t>
      </w:r>
      <w:r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 il calcolo d</w:t>
      </w:r>
      <w:r w:rsidR="000847EA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i </w:t>
      </w:r>
      <w:r>
        <w:rPr>
          <w:rFonts w:eastAsia="Times New Roman" w:cstheme="minorHAnsi"/>
          <w:color w:val="202124"/>
          <w:kern w:val="0"/>
          <w:lang w:eastAsia="it-IT"/>
          <w14:ligatures w14:val="none"/>
        </w:rPr>
        <w:t>SPV e d</w:t>
      </w:r>
      <w:r w:rsidR="000847EA">
        <w:rPr>
          <w:rFonts w:eastAsia="Times New Roman" w:cstheme="minorHAnsi"/>
          <w:color w:val="202124"/>
          <w:kern w:val="0"/>
          <w:lang w:eastAsia="it-IT"/>
          <w14:ligatures w14:val="none"/>
        </w:rPr>
        <w:t>i</w:t>
      </w:r>
      <w:r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 PPV (Omeda S5) e per la valutazione del CO </w:t>
      </w:r>
      <w:r w:rsidR="00BA5EA1">
        <w:rPr>
          <w:rFonts w:eastAsia="Times New Roman" w:cstheme="minorHAnsi"/>
          <w:color w:val="202124"/>
          <w:kern w:val="0"/>
          <w:lang w:eastAsia="it-IT"/>
          <w14:ligatures w14:val="none"/>
        </w:rPr>
        <w:t>(</w:t>
      </w:r>
      <w:r w:rsidR="00BA5EA1" w:rsidRPr="00BA5EA1">
        <w:rPr>
          <w:rFonts w:eastAsia="Times New Roman" w:cstheme="minorHAnsi"/>
          <w:color w:val="202124"/>
          <w:kern w:val="0"/>
          <w:lang w:eastAsia="it-IT"/>
          <w14:ligatures w14:val="none"/>
        </w:rPr>
        <w:t>Masimo LiDCO™</w:t>
      </w:r>
      <w:r w:rsidR="00BA5EA1">
        <w:rPr>
          <w:rFonts w:eastAsia="Times New Roman" w:cstheme="minorHAnsi"/>
          <w:color w:val="202124"/>
          <w:kern w:val="0"/>
          <w:lang w:eastAsia="it-IT"/>
          <w14:ligatures w14:val="none"/>
        </w:rPr>
        <w:t>).</w:t>
      </w:r>
      <w:r w:rsidR="00513A4D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 </w:t>
      </w:r>
      <w:r w:rsidR="00CE2708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Un monitor multiparametrico verrà utilizzato </w:t>
      </w:r>
      <w:r w:rsidR="00681AEF" w:rsidRPr="00681AEF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per </w:t>
      </w:r>
      <w:r w:rsidR="00F25020">
        <w:rPr>
          <w:rFonts w:eastAsia="Times New Roman" w:cstheme="minorHAnsi"/>
          <w:color w:val="202124"/>
          <w:kern w:val="0"/>
          <w:lang w:eastAsia="it-IT"/>
          <w14:ligatures w14:val="none"/>
        </w:rPr>
        <w:t>monitorare</w:t>
      </w:r>
      <w:r w:rsidR="00681AEF" w:rsidRPr="00681AEF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 l'elettrocardiografia</w:t>
      </w:r>
      <w:r w:rsidR="00681AEF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, </w:t>
      </w:r>
      <w:r w:rsidR="00681AEF" w:rsidRPr="00681AEF">
        <w:rPr>
          <w:rFonts w:eastAsia="Times New Roman" w:cstheme="minorHAnsi"/>
          <w:color w:val="202124"/>
          <w:kern w:val="0"/>
          <w:lang w:eastAsia="it-IT"/>
          <w14:ligatures w14:val="none"/>
        </w:rPr>
        <w:t>la saturazione dell'emoglobina (SpO2) e la temperatura esofagea</w:t>
      </w:r>
      <w:r w:rsidR="00E06188">
        <w:rPr>
          <w:rFonts w:eastAsia="Times New Roman" w:cstheme="minorHAnsi"/>
          <w:color w:val="202124"/>
          <w:kern w:val="0"/>
          <w:lang w:eastAsia="it-IT"/>
          <w14:ligatures w14:val="none"/>
        </w:rPr>
        <w:t>.</w:t>
      </w:r>
    </w:p>
    <w:p w14:paraId="4B30D1D2" w14:textId="77777777" w:rsidR="00931846" w:rsidRDefault="00F36E68">
      <w:pPr>
        <w:jc w:val="both"/>
        <w:rPr>
          <w:rFonts w:eastAsia="Times New Roman" w:cstheme="minorHAnsi"/>
          <w:color w:val="202124"/>
          <w:kern w:val="0"/>
          <w:lang w:eastAsia="it-IT"/>
          <w14:ligatures w14:val="none"/>
        </w:rPr>
      </w:pPr>
      <w:r>
        <w:rPr>
          <w:rFonts w:eastAsia="Times New Roman" w:cstheme="minorHAnsi"/>
          <w:color w:val="202124"/>
          <w:kern w:val="0"/>
          <w:lang w:eastAsia="it-IT"/>
          <w14:ligatures w14:val="none"/>
        </w:rPr>
        <w:t>L’indice di perfusione PI</w:t>
      </w:r>
      <w:r w:rsidR="00927CC1" w:rsidRPr="00927CC1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 e </w:t>
      </w:r>
      <w:r w:rsidR="00CE27BD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il </w:t>
      </w:r>
      <w:r w:rsidR="00927CC1" w:rsidRPr="00927CC1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PVI </w:t>
      </w:r>
      <w:r w:rsidR="00EF1729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verranno </w:t>
      </w:r>
      <w:r w:rsidR="00034D18">
        <w:rPr>
          <w:rFonts w:eastAsia="Times New Roman" w:cstheme="minorHAnsi"/>
          <w:color w:val="202124"/>
          <w:kern w:val="0"/>
          <w:lang w:eastAsia="it-IT"/>
          <w14:ligatures w14:val="none"/>
        </w:rPr>
        <w:t>valutati</w:t>
      </w:r>
      <w:r w:rsidR="00927CC1" w:rsidRPr="00927CC1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 utilizzando una sonda per pulsossimetro </w:t>
      </w:r>
      <w:r w:rsidR="00034D18" w:rsidRPr="00927CC1">
        <w:rPr>
          <w:rFonts w:eastAsia="Times New Roman" w:cstheme="minorHAnsi"/>
          <w:color w:val="202124"/>
          <w:kern w:val="0"/>
          <w:lang w:eastAsia="it-IT"/>
          <w14:ligatures w14:val="none"/>
        </w:rPr>
        <w:t>(</w:t>
      </w:r>
      <w:r w:rsidR="00BA5EA1" w:rsidRPr="00BA5EA1">
        <w:rPr>
          <w:rFonts w:eastAsia="Times New Roman" w:cstheme="minorHAnsi"/>
          <w:color w:val="202124"/>
          <w:kern w:val="0"/>
          <w:lang w:eastAsia="it-IT"/>
          <w14:ligatures w14:val="none"/>
        </w:rPr>
        <w:t>Pulse CO-Oximeter® Radical-7®</w:t>
      </w:r>
      <w:r w:rsidR="00BA5EA1">
        <w:rPr>
          <w:rFonts w:eastAsia="Times New Roman" w:cstheme="minorHAnsi"/>
          <w:color w:val="202124"/>
          <w:kern w:val="0"/>
          <w:lang w:eastAsia="it-IT"/>
          <w14:ligatures w14:val="none"/>
        </w:rPr>
        <w:t>)</w:t>
      </w:r>
      <w:r w:rsidR="00EF1729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 </w:t>
      </w:r>
      <w:r w:rsidR="00927CC1" w:rsidRPr="00927CC1">
        <w:rPr>
          <w:rFonts w:eastAsia="Times New Roman" w:cstheme="minorHAnsi"/>
          <w:color w:val="202124"/>
          <w:kern w:val="0"/>
          <w:lang w:eastAsia="it-IT"/>
          <w14:ligatures w14:val="none"/>
        </w:rPr>
        <w:t>posizionat</w:t>
      </w:r>
      <w:r>
        <w:rPr>
          <w:rFonts w:eastAsia="Times New Roman" w:cstheme="minorHAnsi"/>
          <w:color w:val="202124"/>
          <w:kern w:val="0"/>
          <w:lang w:eastAsia="it-IT"/>
          <w14:ligatures w14:val="none"/>
        </w:rPr>
        <w:t>a</w:t>
      </w:r>
      <w:r w:rsidR="00927CC1" w:rsidRPr="00927CC1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 </w:t>
      </w:r>
      <w:r w:rsidR="00927CC1">
        <w:rPr>
          <w:rFonts w:eastAsia="Times New Roman" w:cstheme="minorHAnsi"/>
          <w:color w:val="202124"/>
          <w:kern w:val="0"/>
          <w:lang w:eastAsia="it-IT"/>
          <w14:ligatures w14:val="none"/>
        </w:rPr>
        <w:t>sulla</w:t>
      </w:r>
      <w:r w:rsidR="00927CC1" w:rsidRPr="00927CC1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 </w:t>
      </w:r>
      <w:r w:rsidR="00820B73">
        <w:rPr>
          <w:rFonts w:eastAsia="Times New Roman" w:cstheme="minorHAnsi"/>
          <w:color w:val="202124"/>
          <w:kern w:val="0"/>
          <w:lang w:eastAsia="it-IT"/>
          <w14:ligatures w14:val="none"/>
        </w:rPr>
        <w:t>lingua del paziente.</w:t>
      </w:r>
      <w:r w:rsidR="004A21B7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 </w:t>
      </w:r>
      <w:r w:rsidR="00FA79AB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La valutazione della perfusione periferica mediante </w:t>
      </w:r>
      <w:r w:rsidR="00A331BE">
        <w:rPr>
          <w:rFonts w:eastAsia="Times New Roman" w:cstheme="minorHAnsi"/>
          <w:color w:val="202124"/>
          <w:kern w:val="0"/>
          <w:lang w:eastAsia="it-IT"/>
          <w14:ligatures w14:val="none"/>
        </w:rPr>
        <w:t>videomicroscopia SDF</w:t>
      </w:r>
      <w:r w:rsidR="00FA79AB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 verrà effettuata posizionando </w:t>
      </w:r>
      <w:r w:rsidR="000C2314">
        <w:rPr>
          <w:rFonts w:eastAsia="Times New Roman" w:cstheme="minorHAnsi"/>
          <w:color w:val="202124"/>
          <w:kern w:val="0"/>
          <w:lang w:eastAsia="it-IT"/>
          <w14:ligatures w14:val="none"/>
        </w:rPr>
        <w:t>la videocamera sulla mucosa orale del paziente</w:t>
      </w:r>
      <w:r w:rsidR="004A75BF" w:rsidRPr="00BF6FB8">
        <w:rPr>
          <w:rFonts w:eastAsia="Times New Roman" w:cstheme="minorHAnsi"/>
          <w:color w:val="202124"/>
          <w:kern w:val="0"/>
          <w:lang w:eastAsia="it-IT"/>
          <w14:ligatures w14:val="none"/>
        </w:rPr>
        <w:t>.</w:t>
      </w:r>
    </w:p>
    <w:p w14:paraId="2AEE3C95" w14:textId="77777777" w:rsidR="00FA79AB" w:rsidRDefault="00931846">
      <w:pPr>
        <w:jc w:val="both"/>
        <w:rPr>
          <w:rFonts w:eastAsia="Times New Roman" w:cstheme="minorHAnsi"/>
          <w:color w:val="202124"/>
          <w:kern w:val="0"/>
          <w:lang w:eastAsia="it-IT"/>
          <w14:ligatures w14:val="none"/>
        </w:rPr>
      </w:pPr>
      <w:r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Le variabili emodinamiche verranno registrate ogni cinque minuti per tutta la durata della anestesia </w:t>
      </w:r>
      <w:r w:rsidR="007D1F82">
        <w:rPr>
          <w:rFonts w:eastAsia="Times New Roman" w:cstheme="minorHAnsi"/>
          <w:color w:val="202124"/>
          <w:kern w:val="0"/>
          <w:lang w:eastAsia="it-IT"/>
          <w14:ligatures w14:val="none"/>
        </w:rPr>
        <w:t xml:space="preserve">e </w:t>
      </w:r>
      <w:r>
        <w:rPr>
          <w:rFonts w:eastAsia="Times New Roman" w:cstheme="minorHAnsi"/>
          <w:color w:val="202124"/>
          <w:kern w:val="0"/>
          <w:lang w:eastAsia="it-IT"/>
          <w14:ligatures w14:val="none"/>
        </w:rPr>
        <w:t>a partire dall’inizio della ventilazione meccanica.</w:t>
      </w:r>
    </w:p>
    <w:p w14:paraId="1096EB0F" w14:textId="77777777" w:rsidR="00461509" w:rsidRPr="00BF6FB8" w:rsidRDefault="00461509">
      <w:pPr>
        <w:jc w:val="both"/>
        <w:rPr>
          <w:rFonts w:eastAsia="Times New Roman" w:cstheme="minorHAnsi"/>
          <w:color w:val="202124"/>
          <w:kern w:val="0"/>
          <w:lang w:eastAsia="it-IT"/>
          <w14:ligatures w14:val="none"/>
        </w:rPr>
      </w:pPr>
      <w:r w:rsidRPr="00BF6FB8">
        <w:rPr>
          <w:rFonts w:eastAsia="Times New Roman" w:cstheme="minorHAnsi"/>
          <w:color w:val="202124"/>
          <w:kern w:val="0"/>
          <w:lang w:eastAsia="it-IT"/>
          <w14:ligatures w14:val="none"/>
        </w:rPr>
        <w:t>Dopo la stabilizzazione del paziente la risposta alla fluidoterapia verrà valutata sulla base delle variazioni di SPV, PPV e PVI prima e dopo la somministrazione EV di un bolo di Ringer lattato 3 ml kg</w:t>
      </w:r>
      <w:r w:rsidRPr="00BF6FB8">
        <w:rPr>
          <w:rFonts w:eastAsia="Times New Roman" w:cstheme="minorHAnsi"/>
          <w:color w:val="202124"/>
          <w:kern w:val="0"/>
          <w:vertAlign w:val="superscript"/>
          <w:lang w:eastAsia="it-IT"/>
          <w14:ligatures w14:val="none"/>
        </w:rPr>
        <w:t>-1</w:t>
      </w:r>
      <w:r w:rsidRPr="00BF6FB8">
        <w:rPr>
          <w:rFonts w:eastAsia="Times New Roman" w:cstheme="minorHAnsi"/>
          <w:color w:val="202124"/>
          <w:kern w:val="0"/>
          <w:lang w:eastAsia="it-IT"/>
          <w14:ligatures w14:val="none"/>
        </w:rPr>
        <w:t>; LRS) in un minuto. Contestualmente verranno valutate eventuali variazioni del PI e dei risultati del SDF.</w:t>
      </w:r>
    </w:p>
    <w:p w14:paraId="08C46A81" w14:textId="77777777" w:rsidR="00461509" w:rsidRDefault="00461509">
      <w:pPr>
        <w:jc w:val="both"/>
        <w:rPr>
          <w:rFonts w:eastAsia="Times New Roman" w:cstheme="minorHAnsi"/>
          <w:color w:val="202124"/>
          <w:kern w:val="0"/>
          <w:highlight w:val="yellow"/>
          <w:lang w:eastAsia="it-IT"/>
          <w14:ligatures w14:val="none"/>
        </w:rPr>
      </w:pPr>
    </w:p>
    <w:p w14:paraId="72369859" w14:textId="77777777" w:rsidR="00686F47" w:rsidRPr="00A876F7" w:rsidRDefault="00FB0A2C" w:rsidP="00BF6FB8">
      <w:pPr>
        <w:jc w:val="both"/>
        <w:rPr>
          <w:b/>
          <w:bCs/>
          <w:u w:val="single"/>
        </w:rPr>
      </w:pPr>
      <w:r w:rsidRPr="00A876F7">
        <w:rPr>
          <w:b/>
          <w:bCs/>
          <w:u w:val="single"/>
        </w:rPr>
        <w:t>CRITERI PREPOSTI PER LA VERIFICA DEI RISULTATI</w:t>
      </w:r>
    </w:p>
    <w:p w14:paraId="337F8518" w14:textId="77777777" w:rsidR="007D1F82" w:rsidRDefault="000D4442">
      <w:pPr>
        <w:jc w:val="both"/>
      </w:pPr>
      <w:r w:rsidRPr="000D4442">
        <w:t xml:space="preserve">La capacità </w:t>
      </w:r>
      <w:r>
        <w:t xml:space="preserve">delle variabili emodinamiche </w:t>
      </w:r>
      <w:r w:rsidRPr="000D4442">
        <w:t xml:space="preserve">di prevedere la </w:t>
      </w:r>
      <w:r w:rsidR="00513A4D">
        <w:t>risposta</w:t>
      </w:r>
      <w:r w:rsidR="00513A4D" w:rsidRPr="000D4442">
        <w:t xml:space="preserve"> </w:t>
      </w:r>
      <w:r w:rsidRPr="000D4442">
        <w:t xml:space="preserve">ai fluidi </w:t>
      </w:r>
      <w:r>
        <w:t>verrà</w:t>
      </w:r>
      <w:r w:rsidRPr="000D4442">
        <w:t xml:space="preserve"> valutata mediante l'analisi </w:t>
      </w:r>
      <w:r w:rsidR="00E73F50">
        <w:t xml:space="preserve">statistica </w:t>
      </w:r>
      <w:r w:rsidRPr="000D4442">
        <w:t>della curva ROC</w:t>
      </w:r>
      <w:r>
        <w:t>.</w:t>
      </w:r>
      <w:r w:rsidR="001C3C1E">
        <w:t xml:space="preserve"> </w:t>
      </w:r>
      <w:r w:rsidR="001C3C1E" w:rsidRPr="001C3C1E">
        <w:t xml:space="preserve">Le aree sotto le curve ROC (AUC) </w:t>
      </w:r>
      <w:r w:rsidR="001C3C1E">
        <w:t>verranno</w:t>
      </w:r>
      <w:r w:rsidR="001C3C1E" w:rsidRPr="001C3C1E">
        <w:t xml:space="preserve"> calcolate e </w:t>
      </w:r>
      <w:r w:rsidR="00034D18" w:rsidRPr="001C3C1E">
        <w:t>confrontate</w:t>
      </w:r>
      <w:r w:rsidR="00034D18">
        <w:t>.</w:t>
      </w:r>
      <w:r w:rsidR="00567E2A">
        <w:t xml:space="preserve"> </w:t>
      </w:r>
      <w:r w:rsidR="00892FE7" w:rsidRPr="00892FE7">
        <w:t xml:space="preserve">Un valore di p &lt;0,05 </w:t>
      </w:r>
      <w:r w:rsidR="00892FE7">
        <w:t xml:space="preserve">sarà </w:t>
      </w:r>
      <w:r w:rsidR="00A51243">
        <w:t xml:space="preserve">considerato </w:t>
      </w:r>
      <w:r w:rsidR="00892FE7" w:rsidRPr="00892FE7">
        <w:t>statisticamente significativo.</w:t>
      </w:r>
    </w:p>
    <w:p w14:paraId="3E21BFD0" w14:textId="77777777" w:rsidR="007D1F82" w:rsidRDefault="007D1F82">
      <w:pPr>
        <w:jc w:val="both"/>
      </w:pPr>
    </w:p>
    <w:p w14:paraId="2FC85D17" w14:textId="77777777" w:rsidR="007D1F82" w:rsidRDefault="007D1F82">
      <w:pPr>
        <w:jc w:val="both"/>
      </w:pPr>
    </w:p>
    <w:p w14:paraId="4473F312" w14:textId="77777777" w:rsidR="007D1F82" w:rsidRDefault="007D1F82">
      <w:pPr>
        <w:jc w:val="both"/>
      </w:pPr>
    </w:p>
    <w:p w14:paraId="2F40C97D" w14:textId="77777777" w:rsidR="007D1F82" w:rsidRDefault="007D1F82">
      <w:pPr>
        <w:jc w:val="both"/>
      </w:pPr>
    </w:p>
    <w:p w14:paraId="637E92FB" w14:textId="77777777" w:rsidR="007D1F82" w:rsidRDefault="007D1F82">
      <w:pPr>
        <w:jc w:val="both"/>
      </w:pPr>
    </w:p>
    <w:p w14:paraId="09D98778" w14:textId="77777777" w:rsidR="007D1F82" w:rsidRDefault="007D1F82">
      <w:pPr>
        <w:jc w:val="both"/>
      </w:pPr>
    </w:p>
    <w:p w14:paraId="792EC9BA" w14:textId="77777777" w:rsidR="007D1F82" w:rsidRDefault="007D1F82">
      <w:pPr>
        <w:jc w:val="both"/>
      </w:pPr>
    </w:p>
    <w:p w14:paraId="12FDDB2F" w14:textId="77777777" w:rsidR="007D1F82" w:rsidRDefault="007D1F82">
      <w:pPr>
        <w:jc w:val="both"/>
      </w:pPr>
    </w:p>
    <w:p w14:paraId="2FCE623B" w14:textId="77777777" w:rsidR="007D1F82" w:rsidRDefault="007D1F82">
      <w:pPr>
        <w:jc w:val="both"/>
      </w:pPr>
    </w:p>
    <w:p w14:paraId="1B9B4834" w14:textId="77777777" w:rsidR="007D1F82" w:rsidRDefault="007D1F82">
      <w:pPr>
        <w:jc w:val="both"/>
      </w:pPr>
    </w:p>
    <w:p w14:paraId="2F2DB368" w14:textId="77777777" w:rsidR="007D1F82" w:rsidRDefault="007D1F82">
      <w:pPr>
        <w:jc w:val="both"/>
      </w:pPr>
    </w:p>
    <w:p w14:paraId="07485F52" w14:textId="77777777" w:rsidR="00530243" w:rsidRDefault="00530243">
      <w:pPr>
        <w:jc w:val="both"/>
      </w:pPr>
    </w:p>
    <w:p w14:paraId="7E7D8BA7" w14:textId="77777777" w:rsidR="00530243" w:rsidRDefault="00530243">
      <w:pPr>
        <w:jc w:val="both"/>
      </w:pPr>
    </w:p>
    <w:p w14:paraId="31636EB8" w14:textId="77777777" w:rsidR="007D1F82" w:rsidRDefault="00530243" w:rsidP="00530243">
      <w:r>
        <w:br w:type="page"/>
      </w:r>
    </w:p>
    <w:p w14:paraId="4E9B55CB" w14:textId="77777777" w:rsidR="00A876F7" w:rsidRPr="00A876F7" w:rsidRDefault="00686F47" w:rsidP="00BF6FB8">
      <w:pPr>
        <w:jc w:val="both"/>
        <w:rPr>
          <w:b/>
          <w:bCs/>
          <w:u w:val="single"/>
        </w:rPr>
      </w:pPr>
      <w:r w:rsidRPr="00A876F7">
        <w:rPr>
          <w:b/>
          <w:bCs/>
          <w:u w:val="single"/>
        </w:rPr>
        <w:lastRenderedPageBreak/>
        <w:t>Bibliografia</w:t>
      </w:r>
    </w:p>
    <w:p w14:paraId="38373B7E" w14:textId="77777777" w:rsidR="007D1F82" w:rsidRDefault="004A21B7" w:rsidP="007D1F82">
      <w:r w:rsidRPr="00BF6FB8">
        <w:t>Aarnes T K et al. </w:t>
      </w:r>
      <w:r w:rsidRPr="00786AF9">
        <w:t xml:space="preserve">"Effetto della somministrazione endovenosa di soluzione di Ringer lattato o </w:t>
      </w:r>
    </w:p>
    <w:p w14:paraId="39F21615" w14:textId="77777777" w:rsidR="00E50E16" w:rsidRPr="00BF6FB8" w:rsidRDefault="004A21B7" w:rsidP="00E50E16">
      <w:pPr>
        <w:ind w:left="708" w:hanging="424"/>
        <w:rPr>
          <w:i/>
          <w:iCs/>
          <w:lang w:val="en-US"/>
        </w:rPr>
      </w:pPr>
      <w:r w:rsidRPr="00786AF9">
        <w:t>hetastarch per il trattamento dell'ipotensione indotta da isoflurano nei cani". </w:t>
      </w:r>
      <w:r w:rsidRPr="00BF6FB8">
        <w:rPr>
          <w:i/>
          <w:iCs/>
          <w:lang w:val="en-US"/>
        </w:rPr>
        <w:t>Rivista americana</w:t>
      </w:r>
    </w:p>
    <w:p w14:paraId="1745FE25" w14:textId="77777777" w:rsidR="004A21B7" w:rsidRPr="00080761" w:rsidRDefault="004A21B7" w:rsidP="00BF6FB8">
      <w:pPr>
        <w:ind w:left="708" w:hanging="424"/>
        <w:rPr>
          <w:lang w:val="en-US"/>
        </w:rPr>
      </w:pPr>
      <w:r w:rsidRPr="00BF6FB8">
        <w:rPr>
          <w:i/>
          <w:iCs/>
          <w:lang w:val="en-US"/>
        </w:rPr>
        <w:t>di ricerca veterinaria</w:t>
      </w:r>
      <w:r w:rsidRPr="00BF6FB8">
        <w:rPr>
          <w:lang w:val="en-US"/>
        </w:rPr>
        <w:t> 70.11 (2009): 1345-1353.</w:t>
      </w:r>
    </w:p>
    <w:p w14:paraId="73339519" w14:textId="77777777" w:rsidR="007D1F82" w:rsidRDefault="004A21B7" w:rsidP="007D1F82">
      <w:pPr>
        <w:rPr>
          <w:lang w:val="en-US"/>
        </w:rPr>
      </w:pPr>
      <w:r w:rsidRPr="007D1F82">
        <w:rPr>
          <w:lang w:val="en-US"/>
        </w:rPr>
        <w:t xml:space="preserve">Araos J et al. “Dynamic prediction of fluid responsiveness during positive pressure ventilation: a </w:t>
      </w:r>
    </w:p>
    <w:p w14:paraId="1CEBE11C" w14:textId="77777777" w:rsidR="007D1F82" w:rsidRDefault="004A21B7" w:rsidP="007D1F82">
      <w:pPr>
        <w:ind w:left="708" w:hanging="424"/>
        <w:rPr>
          <w:lang w:val="en-US"/>
        </w:rPr>
      </w:pPr>
      <w:r w:rsidRPr="007D1F82">
        <w:rPr>
          <w:lang w:val="en-US"/>
        </w:rPr>
        <w:t>review of the physiology underlying heart-lung interactions and a critical</w:t>
      </w:r>
    </w:p>
    <w:p w14:paraId="2027C0EC" w14:textId="77777777" w:rsidR="004A21B7" w:rsidRPr="004A75BF" w:rsidRDefault="004A21B7" w:rsidP="00BF6FB8">
      <w:pPr>
        <w:ind w:left="708" w:hanging="424"/>
      </w:pPr>
      <w:r w:rsidRPr="00BF6FB8">
        <w:t>interpretation.” </w:t>
      </w:r>
      <w:r w:rsidRPr="004A75BF">
        <w:rPr>
          <w:i/>
          <w:iCs/>
        </w:rPr>
        <w:t>Veterinary anaesthesia and analgesia</w:t>
      </w:r>
      <w:r w:rsidRPr="004A75BF">
        <w:t> 47</w:t>
      </w:r>
      <w:r w:rsidR="000847EA" w:rsidRPr="004A75BF">
        <w:t>.</w:t>
      </w:r>
      <w:r w:rsidRPr="004A75BF">
        <w:t xml:space="preserve">1 (2020): 3-14. </w:t>
      </w:r>
    </w:p>
    <w:p w14:paraId="3020D7BB" w14:textId="77777777" w:rsidR="007D1F82" w:rsidRDefault="004A21B7" w:rsidP="007D1F82">
      <w:pPr>
        <w:rPr>
          <w:lang w:val="en-US"/>
        </w:rPr>
      </w:pPr>
      <w:r w:rsidRPr="00EF1729">
        <w:t>Buono R D</w:t>
      </w:r>
      <w:r>
        <w:t xml:space="preserve"> </w:t>
      </w:r>
      <w:r w:rsidRPr="00EF1729">
        <w:t xml:space="preserve">et al. </w:t>
      </w:r>
      <w:r w:rsidRPr="007D1F82">
        <w:rPr>
          <w:lang w:val="en-US"/>
        </w:rPr>
        <w:t xml:space="preserve">“The perfusion index could early predict a nerve block success: A preliminary </w:t>
      </w:r>
    </w:p>
    <w:p w14:paraId="7700EB09" w14:textId="77777777" w:rsidR="004A21B7" w:rsidRPr="007D1F82" w:rsidRDefault="004A21B7" w:rsidP="00BF6FB8">
      <w:pPr>
        <w:ind w:firstLine="284"/>
        <w:rPr>
          <w:lang w:val="en-US"/>
        </w:rPr>
      </w:pPr>
      <w:r w:rsidRPr="007D1F82">
        <w:rPr>
          <w:lang w:val="en-US"/>
        </w:rPr>
        <w:t>report.” </w:t>
      </w:r>
      <w:r w:rsidRPr="00BF6FB8">
        <w:rPr>
          <w:i/>
          <w:iCs/>
          <w:lang w:val="en-US"/>
        </w:rPr>
        <w:t>Saudi journal of anaesthesia</w:t>
      </w:r>
      <w:r w:rsidRPr="00BF6FB8">
        <w:rPr>
          <w:lang w:val="en-US"/>
        </w:rPr>
        <w:t> </w:t>
      </w:r>
      <w:r w:rsidR="00450B9F" w:rsidRPr="00BF6FB8">
        <w:rPr>
          <w:lang w:val="en-US"/>
        </w:rPr>
        <w:t xml:space="preserve"> </w:t>
      </w:r>
      <w:r w:rsidRPr="00BF6FB8">
        <w:rPr>
          <w:lang w:val="en-US"/>
        </w:rPr>
        <w:t>14</w:t>
      </w:r>
      <w:r w:rsidR="000847EA" w:rsidRPr="00BF6FB8">
        <w:rPr>
          <w:lang w:val="en-US"/>
        </w:rPr>
        <w:t>.</w:t>
      </w:r>
      <w:r w:rsidRPr="00BF6FB8">
        <w:rPr>
          <w:lang w:val="en-US"/>
        </w:rPr>
        <w:t xml:space="preserve">4 (2020): 442-445. </w:t>
      </w:r>
    </w:p>
    <w:p w14:paraId="7945AAC2" w14:textId="77777777" w:rsidR="007D1F82" w:rsidRDefault="004A21B7" w:rsidP="007D1F82">
      <w:pPr>
        <w:rPr>
          <w:lang w:val="en-US"/>
        </w:rPr>
      </w:pPr>
      <w:r w:rsidRPr="007D1F82">
        <w:rPr>
          <w:lang w:val="en-US"/>
        </w:rPr>
        <w:t xml:space="preserve">Cannesson M et al. "Pleth variability index to monitor the respiratory variations in the pulse </w:t>
      </w:r>
    </w:p>
    <w:p w14:paraId="00B4C34D" w14:textId="77777777" w:rsidR="007D1F82" w:rsidRDefault="004A21B7" w:rsidP="007D1F82">
      <w:pPr>
        <w:ind w:left="708" w:hanging="424"/>
        <w:rPr>
          <w:lang w:val="en-US"/>
        </w:rPr>
      </w:pPr>
      <w:r w:rsidRPr="007D1F82">
        <w:rPr>
          <w:lang w:val="en-US"/>
        </w:rPr>
        <w:t>oximeter plethysmographic waveform amplitude and predict fluid responsiveness in the</w:t>
      </w:r>
    </w:p>
    <w:p w14:paraId="31B506F6" w14:textId="77777777" w:rsidR="004A21B7" w:rsidRPr="007D1F82" w:rsidRDefault="004A21B7" w:rsidP="00BF6FB8">
      <w:pPr>
        <w:ind w:left="708" w:hanging="424"/>
        <w:rPr>
          <w:lang w:val="en-US"/>
        </w:rPr>
      </w:pPr>
      <w:r w:rsidRPr="007D1F82">
        <w:rPr>
          <w:lang w:val="en-US"/>
        </w:rPr>
        <w:t>operating theatre." </w:t>
      </w:r>
      <w:r w:rsidRPr="007D1F82">
        <w:rPr>
          <w:i/>
          <w:iCs/>
          <w:lang w:val="en-US"/>
        </w:rPr>
        <w:t>British journal of anaesthesia</w:t>
      </w:r>
      <w:r w:rsidRPr="007D1F82">
        <w:rPr>
          <w:lang w:val="en-US"/>
        </w:rPr>
        <w:t> 101.2 (2008): 200-206.</w:t>
      </w:r>
    </w:p>
    <w:p w14:paraId="08D8E8BC" w14:textId="77777777" w:rsidR="007D1F82" w:rsidRDefault="004A21B7" w:rsidP="007D1F82">
      <w:r w:rsidRPr="00BF6FB8">
        <w:rPr>
          <w:lang w:val="en-US"/>
        </w:rPr>
        <w:t>Chandler J</w:t>
      </w:r>
      <w:r w:rsidR="002641BA" w:rsidRPr="00BF6FB8">
        <w:rPr>
          <w:lang w:val="en-US"/>
        </w:rPr>
        <w:t xml:space="preserve"> </w:t>
      </w:r>
      <w:r w:rsidRPr="00BF6FB8">
        <w:rPr>
          <w:lang w:val="en-US"/>
        </w:rPr>
        <w:t>R et al. </w:t>
      </w:r>
      <w:r w:rsidRPr="00786AF9">
        <w:t xml:space="preserve">"Variazione del pletismografo del pulsossimetro e sua relazione con la forma </w:t>
      </w:r>
    </w:p>
    <w:p w14:paraId="0465195A" w14:textId="77777777" w:rsidR="007D1F82" w:rsidRDefault="004A21B7" w:rsidP="007D1F82">
      <w:pPr>
        <w:ind w:left="708" w:hanging="424"/>
        <w:rPr>
          <w:i/>
          <w:iCs/>
        </w:rPr>
      </w:pPr>
      <w:r w:rsidRPr="00786AF9">
        <w:t>d'onda arteriosa nei bambini ventilati meccanicamente". </w:t>
      </w:r>
      <w:r w:rsidRPr="007D1F82">
        <w:rPr>
          <w:i/>
          <w:iCs/>
        </w:rPr>
        <w:t>Rivista di monitoraggio clinico e</w:t>
      </w:r>
    </w:p>
    <w:p w14:paraId="358A517F" w14:textId="77777777" w:rsidR="004A21B7" w:rsidRPr="007D1F82" w:rsidRDefault="004A21B7" w:rsidP="00BF6FB8">
      <w:pPr>
        <w:ind w:left="708" w:hanging="424"/>
      </w:pPr>
      <w:r w:rsidRPr="007D1F82">
        <w:rPr>
          <w:i/>
          <w:iCs/>
        </w:rPr>
        <w:t>informatica</w:t>
      </w:r>
      <w:r w:rsidRPr="00786AF9">
        <w:t> 26 (2012): 145-151.</w:t>
      </w:r>
    </w:p>
    <w:p w14:paraId="16655563" w14:textId="77777777" w:rsidR="007D1F82" w:rsidRDefault="00567E2A" w:rsidP="007D1F82">
      <w:pPr>
        <w:rPr>
          <w:lang w:val="en-US"/>
        </w:rPr>
      </w:pPr>
      <w:r w:rsidRPr="00BF6FB8">
        <w:rPr>
          <w:lang w:val="en-US"/>
        </w:rPr>
        <w:lastRenderedPageBreak/>
        <w:t xml:space="preserve">Driessen B </w:t>
      </w:r>
      <w:r w:rsidR="005738EC" w:rsidRPr="00BF6FB8">
        <w:rPr>
          <w:lang w:val="en-US"/>
        </w:rPr>
        <w:t>“Anaest</w:t>
      </w:r>
      <w:r w:rsidR="00771E21" w:rsidRPr="007D1F82">
        <w:rPr>
          <w:lang w:val="en-US"/>
        </w:rPr>
        <w:t>h</w:t>
      </w:r>
      <w:r w:rsidR="005738EC" w:rsidRPr="00BF6FB8">
        <w:rPr>
          <w:lang w:val="en-US"/>
        </w:rPr>
        <w:t xml:space="preserve">esia and analgesia for foals” in </w:t>
      </w:r>
      <w:r w:rsidR="005738EC" w:rsidRPr="00BF6FB8">
        <w:rPr>
          <w:i/>
          <w:iCs/>
          <w:lang w:val="en-US"/>
        </w:rPr>
        <w:t>equine surgery</w:t>
      </w:r>
      <w:r w:rsidR="005738EC" w:rsidRPr="007D1F82">
        <w:rPr>
          <w:lang w:val="en-US"/>
        </w:rPr>
        <w:t xml:space="preserve"> </w:t>
      </w:r>
      <w:r w:rsidR="00771E21" w:rsidRPr="007D1F82">
        <w:rPr>
          <w:lang w:val="en-US"/>
        </w:rPr>
        <w:t>5</w:t>
      </w:r>
      <w:r w:rsidR="00771E21" w:rsidRPr="007D1F82">
        <w:rPr>
          <w:vertAlign w:val="superscript"/>
          <w:lang w:val="en-US"/>
        </w:rPr>
        <w:t>th</w:t>
      </w:r>
      <w:r w:rsidR="00771E21" w:rsidRPr="007D1F82">
        <w:rPr>
          <w:lang w:val="en-US"/>
        </w:rPr>
        <w:t xml:space="preserve"> edition </w:t>
      </w:r>
      <w:r w:rsidR="005738EC" w:rsidRPr="00BF6FB8">
        <w:rPr>
          <w:lang w:val="en-US"/>
        </w:rPr>
        <w:t xml:space="preserve">Auer </w:t>
      </w:r>
      <w:r w:rsidR="00771E21" w:rsidRPr="007D1F82">
        <w:rPr>
          <w:lang w:val="en-US"/>
        </w:rPr>
        <w:t>J A</w:t>
      </w:r>
      <w:r w:rsidR="005738EC" w:rsidRPr="00BF6FB8">
        <w:rPr>
          <w:lang w:val="en-US"/>
        </w:rPr>
        <w:t xml:space="preserve"> K </w:t>
      </w:r>
      <w:r w:rsidR="00771E21" w:rsidRPr="007D1F82">
        <w:rPr>
          <w:lang w:val="en-US"/>
        </w:rPr>
        <w:t>&amp;</w:t>
      </w:r>
      <w:r w:rsidR="005738EC" w:rsidRPr="007D1F82">
        <w:rPr>
          <w:lang w:val="en-US"/>
        </w:rPr>
        <w:t xml:space="preserve"> P Saint </w:t>
      </w:r>
    </w:p>
    <w:p w14:paraId="48896379" w14:textId="77777777" w:rsidR="00567E2A" w:rsidRPr="007D1F82" w:rsidRDefault="005738EC" w:rsidP="00BF6FB8">
      <w:pPr>
        <w:ind w:firstLine="284"/>
        <w:rPr>
          <w:lang w:val="en-US"/>
        </w:rPr>
      </w:pPr>
      <w:r w:rsidRPr="007D1F82">
        <w:rPr>
          <w:lang w:val="en-US"/>
        </w:rPr>
        <w:t>Luise Missouri SWE</w:t>
      </w:r>
      <w:r w:rsidR="00771E21" w:rsidRPr="007D1F82">
        <w:rPr>
          <w:lang w:val="en-US"/>
        </w:rPr>
        <w:t xml:space="preserve"> (2019) </w:t>
      </w:r>
      <w:r w:rsidRPr="007D1F82">
        <w:rPr>
          <w:lang w:val="en-US"/>
        </w:rPr>
        <w:t>313-332</w:t>
      </w:r>
    </w:p>
    <w:p w14:paraId="59B9EEC0" w14:textId="77777777" w:rsidR="007D1F82" w:rsidRDefault="004A21B7" w:rsidP="007D1F82">
      <w:pPr>
        <w:rPr>
          <w:lang w:val="en-US"/>
        </w:rPr>
      </w:pPr>
      <w:r w:rsidRPr="007D1F82">
        <w:rPr>
          <w:lang w:val="en-US"/>
        </w:rPr>
        <w:t xml:space="preserve">Endo Y et al. “Plethysmography variability index for prediction of fluid responsiveness during </w:t>
      </w:r>
    </w:p>
    <w:p w14:paraId="4D0914C4" w14:textId="77777777" w:rsidR="007D1F82" w:rsidRDefault="004A21B7" w:rsidP="007D1F82">
      <w:pPr>
        <w:ind w:left="708" w:hanging="424"/>
        <w:rPr>
          <w:lang w:val="en-US"/>
        </w:rPr>
      </w:pPr>
      <w:r w:rsidRPr="007D1F82">
        <w:rPr>
          <w:lang w:val="en-US"/>
        </w:rPr>
        <w:t>graded haemorrhage and transfusion in sevoflurane-anaesthetized mechanically ventilated</w:t>
      </w:r>
    </w:p>
    <w:p w14:paraId="706E74F2" w14:textId="77777777" w:rsidR="004A21B7" w:rsidRPr="00BF6FB8" w:rsidRDefault="004A21B7" w:rsidP="00BF6FB8">
      <w:pPr>
        <w:ind w:left="708" w:hanging="424"/>
        <w:rPr>
          <w:lang w:val="en-GB"/>
        </w:rPr>
      </w:pPr>
      <w:r w:rsidRPr="007D1F82">
        <w:rPr>
          <w:lang w:val="en-US"/>
        </w:rPr>
        <w:t>dogs.” </w:t>
      </w:r>
      <w:r w:rsidRPr="00BF6FB8">
        <w:rPr>
          <w:i/>
          <w:iCs/>
          <w:lang w:val="en-US"/>
        </w:rPr>
        <w:t>Veterinary anaesthesia and analgesia</w:t>
      </w:r>
      <w:r w:rsidRPr="00BF6FB8">
        <w:rPr>
          <w:lang w:val="en-US"/>
        </w:rPr>
        <w:t>  44</w:t>
      </w:r>
      <w:r w:rsidR="000847EA" w:rsidRPr="00BF6FB8">
        <w:rPr>
          <w:lang w:val="en-US"/>
        </w:rPr>
        <w:t>.</w:t>
      </w:r>
      <w:r w:rsidRPr="00BF6FB8">
        <w:rPr>
          <w:lang w:val="en-GB"/>
        </w:rPr>
        <w:t xml:space="preserve">6 (2017): 1303-1312. </w:t>
      </w:r>
    </w:p>
    <w:p w14:paraId="58896EA2" w14:textId="77777777" w:rsidR="007D1F82" w:rsidRDefault="00450B9F" w:rsidP="007D1F82">
      <w:pPr>
        <w:rPr>
          <w:lang w:val="en-US"/>
        </w:rPr>
      </w:pPr>
      <w:r w:rsidRPr="00450B9F">
        <w:t xml:space="preserve">Fantoni D T et al. </w:t>
      </w:r>
      <w:r w:rsidRPr="00BF6FB8">
        <w:rPr>
          <w:lang w:val="en-US"/>
        </w:rPr>
        <w:t xml:space="preserve">“Pulse pressure variation as a guide for volume expansion in dogs undergoing </w:t>
      </w:r>
    </w:p>
    <w:p w14:paraId="2B662D78" w14:textId="77777777" w:rsidR="00450B9F" w:rsidRPr="00BF6FB8" w:rsidRDefault="00450B9F" w:rsidP="00BF6FB8">
      <w:pPr>
        <w:ind w:firstLine="284"/>
        <w:rPr>
          <w:lang w:val="en-US"/>
        </w:rPr>
      </w:pPr>
      <w:r w:rsidRPr="00BF6FB8">
        <w:rPr>
          <w:lang w:val="en-US"/>
        </w:rPr>
        <w:t>orthopedic surgery.” </w:t>
      </w:r>
      <w:r w:rsidRPr="00BF6FB8">
        <w:rPr>
          <w:i/>
          <w:iCs/>
          <w:lang w:val="en-US"/>
        </w:rPr>
        <w:t>Veterinary anaesthesia and analgesia</w:t>
      </w:r>
      <w:r w:rsidRPr="00BF6FB8">
        <w:rPr>
          <w:lang w:val="en-US"/>
        </w:rPr>
        <w:t> 44,4 (2017): 710-718.</w:t>
      </w:r>
    </w:p>
    <w:p w14:paraId="09EB2EA9" w14:textId="77777777" w:rsidR="007D1F82" w:rsidRDefault="004A21B7" w:rsidP="007D1F82">
      <w:r w:rsidRPr="00786AF9">
        <w:t xml:space="preserve">Keller G et al. "Capacità dell'indice di variabilità pletismografica per rilevare i cambiamenti </w:t>
      </w:r>
    </w:p>
    <w:p w14:paraId="1E69C99C" w14:textId="77777777" w:rsidR="007D1F82" w:rsidRDefault="004A21B7" w:rsidP="007D1F82">
      <w:pPr>
        <w:ind w:left="708" w:hanging="424"/>
      </w:pPr>
      <w:r w:rsidRPr="00786AF9">
        <w:t>emodinamici indotti dal sollevamento passivo della gamba nei volontari che respirano</w:t>
      </w:r>
    </w:p>
    <w:p w14:paraId="5B6832B2" w14:textId="77777777" w:rsidR="004A21B7" w:rsidRPr="00BF6FB8" w:rsidRDefault="004A21B7" w:rsidP="00BF6FB8">
      <w:pPr>
        <w:ind w:left="708" w:hanging="424"/>
      </w:pPr>
      <w:r w:rsidRPr="00786AF9">
        <w:t>spontaneamente". </w:t>
      </w:r>
      <w:r w:rsidRPr="007D1F82">
        <w:rPr>
          <w:i/>
          <w:iCs/>
        </w:rPr>
        <w:t>Assistenza critica</w:t>
      </w:r>
      <w:r w:rsidRPr="00786AF9">
        <w:t> 12.2 (2008): 1-7.</w:t>
      </w:r>
    </w:p>
    <w:p w14:paraId="476DCC60" w14:textId="77777777" w:rsidR="007D1F82" w:rsidRDefault="004A21B7" w:rsidP="007D1F82">
      <w:pPr>
        <w:rPr>
          <w:lang w:val="en-US"/>
        </w:rPr>
      </w:pPr>
      <w:r w:rsidRPr="00BF6FB8">
        <w:t>Mansour</w:t>
      </w:r>
      <w:r w:rsidR="002641BA" w:rsidRPr="00BF6FB8">
        <w:t xml:space="preserve"> </w:t>
      </w:r>
      <w:r w:rsidRPr="00BF6FB8">
        <w:t xml:space="preserve">C et al. </w:t>
      </w:r>
      <w:r w:rsidRPr="007D1F82">
        <w:rPr>
          <w:lang w:val="en-US"/>
        </w:rPr>
        <w:t xml:space="preserve">“Evaluation of the sublingual microcirculation with sidestream dark field video </w:t>
      </w:r>
    </w:p>
    <w:p w14:paraId="5A46666D" w14:textId="77777777" w:rsidR="007D1F82" w:rsidRDefault="004A21B7" w:rsidP="007D1F82">
      <w:pPr>
        <w:ind w:left="708" w:hanging="424"/>
        <w:rPr>
          <w:i/>
          <w:iCs/>
          <w:lang w:val="en-US"/>
        </w:rPr>
      </w:pPr>
      <w:r w:rsidRPr="007D1F82">
        <w:rPr>
          <w:lang w:val="en-US"/>
        </w:rPr>
        <w:t>microscopy in horses anesthetized for an elective procedure or intestinal surgery.” </w:t>
      </w:r>
      <w:r w:rsidRPr="00BF6FB8">
        <w:rPr>
          <w:i/>
          <w:iCs/>
          <w:lang w:val="en-US"/>
        </w:rPr>
        <w:t>American</w:t>
      </w:r>
    </w:p>
    <w:p w14:paraId="59D43E7C" w14:textId="77777777" w:rsidR="004A21B7" w:rsidRPr="007D1F82" w:rsidRDefault="004A21B7" w:rsidP="00BF6FB8">
      <w:pPr>
        <w:ind w:left="708" w:hanging="424"/>
        <w:rPr>
          <w:lang w:val="en-US"/>
        </w:rPr>
      </w:pPr>
      <w:r w:rsidRPr="00BF6FB8">
        <w:rPr>
          <w:i/>
          <w:iCs/>
          <w:lang w:val="en-US"/>
        </w:rPr>
        <w:t>journal of veterinary research</w:t>
      </w:r>
      <w:r w:rsidRPr="00BF6FB8">
        <w:rPr>
          <w:lang w:val="en-US"/>
        </w:rPr>
        <w:t>  82</w:t>
      </w:r>
      <w:r w:rsidR="000847EA" w:rsidRPr="00BF6FB8">
        <w:rPr>
          <w:lang w:val="en-US"/>
        </w:rPr>
        <w:t>.</w:t>
      </w:r>
      <w:r w:rsidRPr="00BF6FB8">
        <w:rPr>
          <w:lang w:val="en-US"/>
        </w:rPr>
        <w:t xml:space="preserve">7 (2021): 574-581. </w:t>
      </w:r>
    </w:p>
    <w:p w14:paraId="3E6E018D" w14:textId="77777777" w:rsidR="007D1F82" w:rsidRDefault="004A21B7" w:rsidP="007D1F82">
      <w:pPr>
        <w:rPr>
          <w:i/>
          <w:iCs/>
          <w:lang w:val="en-US"/>
        </w:rPr>
      </w:pPr>
      <w:r w:rsidRPr="007D1F82">
        <w:rPr>
          <w:lang w:val="en-US"/>
        </w:rPr>
        <w:t>Michard F "Changes in arterial pressure during mechanical ventilation." </w:t>
      </w:r>
      <w:r w:rsidRPr="007D1F82">
        <w:rPr>
          <w:i/>
          <w:iCs/>
          <w:lang w:val="en-US"/>
        </w:rPr>
        <w:t xml:space="preserve">The Journal of the </w:t>
      </w:r>
    </w:p>
    <w:p w14:paraId="1D3E4448" w14:textId="77777777" w:rsidR="004A21B7" w:rsidRPr="007D1F82" w:rsidRDefault="004A21B7" w:rsidP="00BF6FB8">
      <w:pPr>
        <w:ind w:firstLine="284"/>
        <w:rPr>
          <w:lang w:val="en-US"/>
        </w:rPr>
      </w:pPr>
      <w:r w:rsidRPr="007D1F82">
        <w:rPr>
          <w:i/>
          <w:iCs/>
          <w:lang w:val="en-US"/>
        </w:rPr>
        <w:t>American Society of Anesthesiologists</w:t>
      </w:r>
      <w:r w:rsidRPr="007D1F82">
        <w:rPr>
          <w:lang w:val="en-US"/>
        </w:rPr>
        <w:t> 103.2 (2005): 419-428.</w:t>
      </w:r>
    </w:p>
    <w:p w14:paraId="78CE51A0" w14:textId="77777777" w:rsidR="007D1F82" w:rsidRDefault="004A21B7" w:rsidP="007D1F82">
      <w:r w:rsidRPr="00BF6FB8">
        <w:rPr>
          <w:lang w:val="en-US"/>
        </w:rPr>
        <w:lastRenderedPageBreak/>
        <w:t>Muir W W et al. </w:t>
      </w:r>
      <w:r w:rsidRPr="00786AF9">
        <w:t xml:space="preserve">"Effetti della somministrazione endovenosa della soluzione di Ringer lattato su </w:t>
      </w:r>
    </w:p>
    <w:p w14:paraId="1E1E4E4E" w14:textId="77777777" w:rsidR="007D1F82" w:rsidRDefault="004A21B7" w:rsidP="007D1F82">
      <w:pPr>
        <w:ind w:left="708" w:hanging="424"/>
      </w:pPr>
      <w:r w:rsidRPr="00786AF9">
        <w:t>misurazioni ematologiche, biochimiche sieriche, reologiche, emodinamiche e renali in cani sani</w:t>
      </w:r>
    </w:p>
    <w:p w14:paraId="0BAEBE76" w14:textId="77777777" w:rsidR="007D1F82" w:rsidRDefault="004A21B7" w:rsidP="007D1F82">
      <w:pPr>
        <w:ind w:left="708" w:hanging="424"/>
      </w:pPr>
      <w:r w:rsidRPr="00786AF9">
        <w:t>anestetizzati con isoflurano". </w:t>
      </w:r>
      <w:r w:rsidRPr="007D1F82">
        <w:rPr>
          <w:i/>
          <w:iCs/>
        </w:rPr>
        <w:t>Giornale dell'American Veterinary Medical Association</w:t>
      </w:r>
      <w:r w:rsidRPr="00786AF9">
        <w:t> 239.</w:t>
      </w:r>
    </w:p>
    <w:p w14:paraId="49CD6A37" w14:textId="77777777" w:rsidR="004A21B7" w:rsidRPr="00BF6FB8" w:rsidRDefault="004A21B7" w:rsidP="00BF6FB8">
      <w:pPr>
        <w:ind w:left="708" w:hanging="424"/>
      </w:pPr>
      <w:r w:rsidRPr="00786AF9">
        <w:t>(2011): 630-637.</w:t>
      </w:r>
    </w:p>
    <w:p w14:paraId="6870A668" w14:textId="77777777" w:rsidR="007D1F82" w:rsidRDefault="004A21B7" w:rsidP="007D1F82">
      <w:pPr>
        <w:rPr>
          <w:lang w:val="en-US"/>
        </w:rPr>
      </w:pPr>
      <w:r w:rsidRPr="00786AF9">
        <w:t xml:space="preserve">Navarro L H C et al. </w:t>
      </w:r>
      <w:r w:rsidRPr="007D1F82">
        <w:rPr>
          <w:lang w:val="en-US"/>
        </w:rPr>
        <w:t xml:space="preserve">"Perioperative fluid therapy: a statement from the international Fluid </w:t>
      </w:r>
    </w:p>
    <w:p w14:paraId="44ACC93C" w14:textId="77777777" w:rsidR="007D1F82" w:rsidRPr="007D1F82" w:rsidRDefault="004A21B7" w:rsidP="00BF6FB8">
      <w:pPr>
        <w:ind w:firstLine="284"/>
        <w:rPr>
          <w:lang w:val="en-US"/>
        </w:rPr>
      </w:pPr>
      <w:r w:rsidRPr="007D1F82">
        <w:rPr>
          <w:lang w:val="en-US"/>
        </w:rPr>
        <w:t>Optimization Group." </w:t>
      </w:r>
      <w:r w:rsidRPr="007D1F82">
        <w:rPr>
          <w:i/>
          <w:iCs/>
          <w:lang w:val="en-US"/>
        </w:rPr>
        <w:t>Perioperative medicine</w:t>
      </w:r>
      <w:r w:rsidRPr="007D1F82">
        <w:rPr>
          <w:lang w:val="en-US"/>
        </w:rPr>
        <w:t> 4 (2015): 1-20</w:t>
      </w:r>
    </w:p>
    <w:p w14:paraId="33B0DA64" w14:textId="77777777" w:rsidR="007D1F82" w:rsidRDefault="00DB588A" w:rsidP="007D1F82">
      <w:pPr>
        <w:rPr>
          <w:i/>
          <w:iCs/>
          <w:color w:val="212121"/>
          <w:lang w:val="en-US"/>
        </w:rPr>
      </w:pPr>
      <w:r w:rsidRPr="00BF6FB8">
        <w:rPr>
          <w:color w:val="212121"/>
          <w:shd w:val="clear" w:color="auto" w:fill="FFFFFF"/>
          <w:lang w:val="en-US"/>
        </w:rPr>
        <w:t>Robertson S A et al. “AAFP Feline Anesthesia Guidelines.”</w:t>
      </w:r>
      <w:r w:rsidRPr="00BF6FB8">
        <w:rPr>
          <w:rStyle w:val="apple-converted-space"/>
          <w:rFonts w:cstheme="minorHAnsi"/>
          <w:color w:val="212121"/>
          <w:shd w:val="clear" w:color="auto" w:fill="FFFFFF"/>
          <w:lang w:val="en-US"/>
        </w:rPr>
        <w:t> </w:t>
      </w:r>
      <w:r w:rsidRPr="00BF6FB8">
        <w:rPr>
          <w:i/>
          <w:iCs/>
          <w:color w:val="212121"/>
          <w:lang w:val="en-US"/>
        </w:rPr>
        <w:t xml:space="preserve">Journal of feline medicine and </w:t>
      </w:r>
    </w:p>
    <w:p w14:paraId="22B6EEC5" w14:textId="77777777" w:rsidR="00DB588A" w:rsidRPr="00BF6FB8" w:rsidRDefault="00DB588A" w:rsidP="00BF6FB8">
      <w:pPr>
        <w:ind w:firstLine="284"/>
        <w:rPr>
          <w:lang w:val="en-US"/>
        </w:rPr>
      </w:pPr>
      <w:r w:rsidRPr="00BF6FB8">
        <w:rPr>
          <w:i/>
          <w:iCs/>
          <w:color w:val="212121"/>
          <w:lang w:val="en-US"/>
        </w:rPr>
        <w:t>surgery</w:t>
      </w:r>
      <w:r w:rsidRPr="00BF6FB8">
        <w:rPr>
          <w:rStyle w:val="apple-converted-space"/>
          <w:rFonts w:cstheme="minorHAnsi"/>
          <w:color w:val="212121"/>
          <w:shd w:val="clear" w:color="auto" w:fill="FFFFFF"/>
          <w:lang w:val="en-US"/>
        </w:rPr>
        <w:t> </w:t>
      </w:r>
      <w:r w:rsidRPr="00BF6FB8">
        <w:rPr>
          <w:color w:val="212121"/>
          <w:shd w:val="clear" w:color="auto" w:fill="FFFFFF"/>
          <w:lang w:val="en-US"/>
        </w:rPr>
        <w:t xml:space="preserve"> 20</w:t>
      </w:r>
      <w:r w:rsidR="000847EA">
        <w:rPr>
          <w:color w:val="212121"/>
          <w:shd w:val="clear" w:color="auto" w:fill="FFFFFF"/>
          <w:lang w:val="en-US"/>
        </w:rPr>
        <w:t>.</w:t>
      </w:r>
      <w:r w:rsidRPr="00BF6FB8">
        <w:rPr>
          <w:color w:val="212121"/>
          <w:shd w:val="clear" w:color="auto" w:fill="FFFFFF"/>
          <w:lang w:val="en-US"/>
        </w:rPr>
        <w:t xml:space="preserve">7 (2018): 602-634. </w:t>
      </w:r>
    </w:p>
    <w:p w14:paraId="5EF2B722" w14:textId="77777777" w:rsidR="007D1F82" w:rsidRDefault="004A21B7" w:rsidP="007D1F82">
      <w:pPr>
        <w:rPr>
          <w:lang w:val="en-US"/>
        </w:rPr>
      </w:pPr>
      <w:r w:rsidRPr="007D1F82">
        <w:rPr>
          <w:lang w:val="en-US"/>
        </w:rPr>
        <w:t xml:space="preserve">Zimmermann M et al. "Accuracy of stroke volume variation compared with pleth variability index </w:t>
      </w:r>
    </w:p>
    <w:p w14:paraId="20687CB4" w14:textId="77777777" w:rsidR="007D1F82" w:rsidRDefault="004A21B7" w:rsidP="007D1F82">
      <w:pPr>
        <w:ind w:left="708" w:hanging="424"/>
        <w:rPr>
          <w:lang w:val="en-US"/>
        </w:rPr>
      </w:pPr>
      <w:r w:rsidRPr="007D1F82">
        <w:rPr>
          <w:lang w:val="en-US"/>
        </w:rPr>
        <w:t xml:space="preserve">to predict fluid responsiveness in mechanically ventilated patients undergoing major </w:t>
      </w:r>
    </w:p>
    <w:p w14:paraId="6384C7B3" w14:textId="77777777" w:rsidR="00634983" w:rsidRDefault="004A21B7" w:rsidP="00BF6FB8">
      <w:pPr>
        <w:ind w:left="708" w:hanging="424"/>
        <w:rPr>
          <w:lang w:val="en-US"/>
        </w:rPr>
      </w:pPr>
      <w:r w:rsidRPr="007D1F82">
        <w:rPr>
          <w:lang w:val="en-US"/>
        </w:rPr>
        <w:t>surgery." </w:t>
      </w:r>
      <w:r w:rsidRPr="007D1F82">
        <w:rPr>
          <w:i/>
          <w:iCs/>
          <w:lang w:val="en-US"/>
        </w:rPr>
        <w:t xml:space="preserve">European Journal of Anaesthesiology </w:t>
      </w:r>
      <w:r w:rsidRPr="007D1F82">
        <w:rPr>
          <w:lang w:val="en-US"/>
        </w:rPr>
        <w:t> 27.6 (2010): 555-561.</w:t>
      </w:r>
    </w:p>
    <w:p w14:paraId="77EE14B6" w14:textId="77777777" w:rsidR="00634983" w:rsidRDefault="00634983" w:rsidP="00BF6FB8">
      <w:pPr>
        <w:pStyle w:val="Paragrafoelenco"/>
        <w:jc w:val="both"/>
        <w:rPr>
          <w:lang w:val="en-US"/>
        </w:rPr>
      </w:pPr>
    </w:p>
    <w:p w14:paraId="039D7F89" w14:textId="77777777" w:rsidR="00E5454F" w:rsidRPr="00080761" w:rsidRDefault="00E5454F" w:rsidP="00BF6FB8">
      <w:pPr>
        <w:jc w:val="both"/>
        <w:rPr>
          <w:lang w:val="en-US"/>
        </w:rPr>
      </w:pPr>
    </w:p>
    <w:sectPr w:rsidR="00E5454F" w:rsidRPr="000807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552F"/>
    <w:multiLevelType w:val="hybridMultilevel"/>
    <w:tmpl w:val="AB6E1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909CB"/>
    <w:multiLevelType w:val="hybridMultilevel"/>
    <w:tmpl w:val="20C821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10809"/>
    <w:multiLevelType w:val="hybridMultilevel"/>
    <w:tmpl w:val="F70E84CC"/>
    <w:lvl w:ilvl="0" w:tplc="628C0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E05D5"/>
    <w:multiLevelType w:val="hybridMultilevel"/>
    <w:tmpl w:val="DADA8D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70A77"/>
    <w:multiLevelType w:val="multilevel"/>
    <w:tmpl w:val="AB6E1B86"/>
    <w:styleLink w:val="Elencocorrent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47"/>
    <w:rsid w:val="00022003"/>
    <w:rsid w:val="00034D18"/>
    <w:rsid w:val="000468B2"/>
    <w:rsid w:val="00075469"/>
    <w:rsid w:val="00080761"/>
    <w:rsid w:val="000847EA"/>
    <w:rsid w:val="00095793"/>
    <w:rsid w:val="000A2720"/>
    <w:rsid w:val="000C2314"/>
    <w:rsid w:val="000D4442"/>
    <w:rsid w:val="001628BF"/>
    <w:rsid w:val="00197676"/>
    <w:rsid w:val="001A47D0"/>
    <w:rsid w:val="001C3C1E"/>
    <w:rsid w:val="00223A86"/>
    <w:rsid w:val="00262FE7"/>
    <w:rsid w:val="002641BA"/>
    <w:rsid w:val="002D174A"/>
    <w:rsid w:val="002D1848"/>
    <w:rsid w:val="003429A9"/>
    <w:rsid w:val="00345398"/>
    <w:rsid w:val="00346B00"/>
    <w:rsid w:val="003726A7"/>
    <w:rsid w:val="00384D08"/>
    <w:rsid w:val="00387B9F"/>
    <w:rsid w:val="003F1A2F"/>
    <w:rsid w:val="00413853"/>
    <w:rsid w:val="00437534"/>
    <w:rsid w:val="00443492"/>
    <w:rsid w:val="00450B9F"/>
    <w:rsid w:val="00460C86"/>
    <w:rsid w:val="00461509"/>
    <w:rsid w:val="00462405"/>
    <w:rsid w:val="00472538"/>
    <w:rsid w:val="00485EB0"/>
    <w:rsid w:val="004A21B7"/>
    <w:rsid w:val="004A75BF"/>
    <w:rsid w:val="004D2F3D"/>
    <w:rsid w:val="004D489B"/>
    <w:rsid w:val="004D4D01"/>
    <w:rsid w:val="00513A4D"/>
    <w:rsid w:val="0052284B"/>
    <w:rsid w:val="00530243"/>
    <w:rsid w:val="00536F42"/>
    <w:rsid w:val="00547420"/>
    <w:rsid w:val="00567E2A"/>
    <w:rsid w:val="005738EC"/>
    <w:rsid w:val="0058379C"/>
    <w:rsid w:val="005C2F8C"/>
    <w:rsid w:val="00620F88"/>
    <w:rsid w:val="0062426A"/>
    <w:rsid w:val="00634983"/>
    <w:rsid w:val="00652A0A"/>
    <w:rsid w:val="00672032"/>
    <w:rsid w:val="00681AEF"/>
    <w:rsid w:val="00684381"/>
    <w:rsid w:val="00686F47"/>
    <w:rsid w:val="007006FB"/>
    <w:rsid w:val="00702801"/>
    <w:rsid w:val="00735934"/>
    <w:rsid w:val="00757D1A"/>
    <w:rsid w:val="0077194F"/>
    <w:rsid w:val="00771E21"/>
    <w:rsid w:val="007823EB"/>
    <w:rsid w:val="00786AF9"/>
    <w:rsid w:val="007B1953"/>
    <w:rsid w:val="007D1F82"/>
    <w:rsid w:val="007D4E9B"/>
    <w:rsid w:val="00820B73"/>
    <w:rsid w:val="0083308F"/>
    <w:rsid w:val="008454E9"/>
    <w:rsid w:val="008767F9"/>
    <w:rsid w:val="00892FE7"/>
    <w:rsid w:val="008A398F"/>
    <w:rsid w:val="008A5990"/>
    <w:rsid w:val="008A7651"/>
    <w:rsid w:val="00907417"/>
    <w:rsid w:val="00912156"/>
    <w:rsid w:val="009161FC"/>
    <w:rsid w:val="00927CC1"/>
    <w:rsid w:val="00931846"/>
    <w:rsid w:val="009A46E2"/>
    <w:rsid w:val="009E6A8F"/>
    <w:rsid w:val="00A331BE"/>
    <w:rsid w:val="00A51243"/>
    <w:rsid w:val="00A52817"/>
    <w:rsid w:val="00A54876"/>
    <w:rsid w:val="00A71438"/>
    <w:rsid w:val="00A876F7"/>
    <w:rsid w:val="00AE3437"/>
    <w:rsid w:val="00B05D74"/>
    <w:rsid w:val="00B24F25"/>
    <w:rsid w:val="00B3361E"/>
    <w:rsid w:val="00B35698"/>
    <w:rsid w:val="00B46389"/>
    <w:rsid w:val="00B95734"/>
    <w:rsid w:val="00B96307"/>
    <w:rsid w:val="00BA5EA1"/>
    <w:rsid w:val="00BC78BC"/>
    <w:rsid w:val="00BD7FDD"/>
    <w:rsid w:val="00BF6FB8"/>
    <w:rsid w:val="00C057E8"/>
    <w:rsid w:val="00C10071"/>
    <w:rsid w:val="00C1124C"/>
    <w:rsid w:val="00C22B50"/>
    <w:rsid w:val="00C45284"/>
    <w:rsid w:val="00C7225D"/>
    <w:rsid w:val="00CA0DE6"/>
    <w:rsid w:val="00CB743E"/>
    <w:rsid w:val="00CE2708"/>
    <w:rsid w:val="00CE27BD"/>
    <w:rsid w:val="00D24100"/>
    <w:rsid w:val="00D52C82"/>
    <w:rsid w:val="00DA50EF"/>
    <w:rsid w:val="00DB257F"/>
    <w:rsid w:val="00DB588A"/>
    <w:rsid w:val="00DC7D20"/>
    <w:rsid w:val="00DF2985"/>
    <w:rsid w:val="00DF7825"/>
    <w:rsid w:val="00E06188"/>
    <w:rsid w:val="00E50E16"/>
    <w:rsid w:val="00E5454F"/>
    <w:rsid w:val="00E55A32"/>
    <w:rsid w:val="00E6024A"/>
    <w:rsid w:val="00E66270"/>
    <w:rsid w:val="00E73F50"/>
    <w:rsid w:val="00EA2E13"/>
    <w:rsid w:val="00EB179C"/>
    <w:rsid w:val="00EE3F58"/>
    <w:rsid w:val="00EF01D5"/>
    <w:rsid w:val="00EF1729"/>
    <w:rsid w:val="00F25020"/>
    <w:rsid w:val="00F36E68"/>
    <w:rsid w:val="00FA3815"/>
    <w:rsid w:val="00FA79AB"/>
    <w:rsid w:val="00FB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00DF"/>
  <w15:chartTrackingRefBased/>
  <w15:docId w15:val="{FD6E3D8D-BF3F-244E-A7BB-5AFA2C32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6F47"/>
    <w:pPr>
      <w:ind w:left="720"/>
      <w:contextualSpacing/>
    </w:pPr>
  </w:style>
  <w:style w:type="numbering" w:customStyle="1" w:styleId="Elencocorrente1">
    <w:name w:val="Elenco corrente1"/>
    <w:uiPriority w:val="99"/>
    <w:rsid w:val="00786AF9"/>
    <w:pPr>
      <w:numPr>
        <w:numId w:val="3"/>
      </w:numPr>
    </w:pPr>
  </w:style>
  <w:style w:type="paragraph" w:styleId="Revisione">
    <w:name w:val="Revision"/>
    <w:hidden/>
    <w:uiPriority w:val="99"/>
    <w:semiHidden/>
    <w:rsid w:val="00DC7D20"/>
  </w:style>
  <w:style w:type="character" w:styleId="Rimandocommento">
    <w:name w:val="annotation reference"/>
    <w:basedOn w:val="Carpredefinitoparagrafo"/>
    <w:uiPriority w:val="99"/>
    <w:semiHidden/>
    <w:unhideWhenUsed/>
    <w:rsid w:val="00DC7D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7D2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7D2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7D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7D20"/>
    <w:rPr>
      <w:b/>
      <w:bCs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A21B7"/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A21B7"/>
    <w:rPr>
      <w:rFonts w:ascii="Consolas" w:hAnsi="Consolas" w:cs="Consolas"/>
      <w:sz w:val="20"/>
      <w:szCs w:val="20"/>
    </w:rPr>
  </w:style>
  <w:style w:type="character" w:customStyle="1" w:styleId="apple-converted-space">
    <w:name w:val="apple-converted-space"/>
    <w:basedOn w:val="Carpredefinitoparagrafo"/>
    <w:rsid w:val="00DB58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7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7BD"/>
    <w:rPr>
      <w:rFonts w:ascii="Segoe UI" w:hAnsi="Segoe UI" w:cs="Segoe UI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7D1F82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D1F82"/>
    <w:rPr>
      <w:rFonts w:eastAsiaTheme="minorEastAsia"/>
      <w:kern w:val="0"/>
      <w:sz w:val="22"/>
      <w:szCs w:val="22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bd270b-f57d-4265-b562-91bdaf440e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4DE3863E28141909C79BD03963C10" ma:contentTypeVersion="17" ma:contentTypeDescription="Create a new document." ma:contentTypeScope="" ma:versionID="ee30df5d2c01404be7d060990424d4f3">
  <xsd:schema xmlns:xsd="http://www.w3.org/2001/XMLSchema" xmlns:xs="http://www.w3.org/2001/XMLSchema" xmlns:p="http://schemas.microsoft.com/office/2006/metadata/properties" xmlns:ns3="8ebd270b-f57d-4265-b562-91bdaf440e4f" xmlns:ns4="c8393b63-87b4-40f5-9660-2b85662daf79" targetNamespace="http://schemas.microsoft.com/office/2006/metadata/properties" ma:root="true" ma:fieldsID="fca9321406cfb99d725c1a68e8bc3e2e" ns3:_="" ns4:_="">
    <xsd:import namespace="8ebd270b-f57d-4265-b562-91bdaf440e4f"/>
    <xsd:import namespace="c8393b63-87b4-40f5-9660-2b85662daf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d270b-f57d-4265-b562-91bdaf44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93b63-87b4-40f5-9660-2b85662da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80CDA2-28DC-46DA-AAD3-3E3CA7E81CC1}">
  <ds:schemaRefs>
    <ds:schemaRef ds:uri="http://www.w3.org/XML/1998/namespace"/>
    <ds:schemaRef ds:uri="8ebd270b-f57d-4265-b562-91bdaf440e4f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8393b63-87b4-40f5-9660-2b85662daf7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B0F252B-4C95-4F80-8B57-3DB6D0FCA2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27C31-83BE-4416-A763-3685993DC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d270b-f57d-4265-b562-91bdaf440e4f"/>
    <ds:schemaRef ds:uri="c8393b63-87b4-40f5-9660-2b85662da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7EDFB5-54F6-4DD2-9642-7B6FFAB0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spaccini</dc:creator>
  <cp:keywords/>
  <dc:description/>
  <cp:lastModifiedBy>Noemi Romagnoli</cp:lastModifiedBy>
  <cp:revision>3</cp:revision>
  <dcterms:created xsi:type="dcterms:W3CDTF">2023-10-30T19:43:00Z</dcterms:created>
  <dcterms:modified xsi:type="dcterms:W3CDTF">2023-10-30T20:02:00Z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0x0101005EC4DE3863E28141909C79BD03963C10</vt:lpwstr>
  </property>
</Properties>
</file>